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411C5A" w14:textId="77777777" w:rsidR="005001AC" w:rsidRPr="004B501C" w:rsidRDefault="005001AC"/>
    <w:p w14:paraId="41E970DA" w14:textId="11C2D4DD" w:rsidR="002C030F" w:rsidRPr="004B501C" w:rsidRDefault="00565648" w:rsidP="003B40E6">
      <w:pPr>
        <w:jc w:val="center"/>
        <w:rPr>
          <w:b/>
          <w:sz w:val="28"/>
          <w:szCs w:val="28"/>
        </w:rPr>
      </w:pPr>
      <w:bookmarkStart w:id="0" w:name="_GoBack"/>
      <w:bookmarkEnd w:id="0"/>
      <w:r w:rsidRPr="004B501C">
        <w:rPr>
          <w:b/>
          <w:sz w:val="28"/>
          <w:szCs w:val="28"/>
        </w:rPr>
        <w:t>Immunological memory to SARS-CoV-2 assessed for up to eight months after infection</w:t>
      </w:r>
    </w:p>
    <w:p w14:paraId="339B31F7" w14:textId="77777777" w:rsidR="00015F74" w:rsidRPr="004B501C" w:rsidRDefault="00015F74" w:rsidP="003B40E6">
      <w:pPr>
        <w:jc w:val="center"/>
        <w:rPr>
          <w:sz w:val="28"/>
          <w:szCs w:val="28"/>
        </w:rPr>
      </w:pPr>
    </w:p>
    <w:p w14:paraId="2DCF4CA6" w14:textId="246E75D1" w:rsidR="00565648" w:rsidRPr="004B501C" w:rsidRDefault="00565648" w:rsidP="00565648">
      <w:pPr>
        <w:adjustRightInd w:val="0"/>
        <w:contextualSpacing/>
        <w:jc w:val="both"/>
      </w:pPr>
      <w:r w:rsidRPr="004B501C">
        <w:t xml:space="preserve">Jennifer M. Dan*, Jose Mateus*, Yu Kato*, Kathryn M. Hastie, Esther Dawen Yu, Caterina E. Faliti, Alba Grifoni, Sydney I. Ramirez, Sonya Haupt, April Frazier, Catherine Nakao, </w:t>
      </w:r>
      <w:r w:rsidR="00A851C2" w:rsidRPr="004B501C">
        <w:t xml:space="preserve">Vamseedhar Rayaprolu, </w:t>
      </w:r>
      <w:r w:rsidRPr="004B501C">
        <w:t>Stephen A. Rawlings, Bjoern Peters, Florian Krammer, Viviana Simon, Erica Ollmann Saphire, Davey M. Smith, Daniela Weiskopf</w:t>
      </w:r>
      <w:r w:rsidRPr="004B501C">
        <w:rPr>
          <w:vertAlign w:val="superscript"/>
        </w:rPr>
        <w:t>^</w:t>
      </w:r>
      <w:r w:rsidRPr="004B501C">
        <w:t>, Alessandro Sette</w:t>
      </w:r>
      <w:r w:rsidRPr="004B501C">
        <w:rPr>
          <w:vertAlign w:val="superscript"/>
        </w:rPr>
        <w:t>^</w:t>
      </w:r>
      <w:r w:rsidRPr="004B501C">
        <w:t>, Shane Crotty</w:t>
      </w:r>
      <w:r w:rsidRPr="004B501C">
        <w:rPr>
          <w:vertAlign w:val="superscript"/>
        </w:rPr>
        <w:t>^</w:t>
      </w:r>
    </w:p>
    <w:p w14:paraId="0648E06D" w14:textId="77777777" w:rsidR="000F0DCE" w:rsidRPr="004B501C" w:rsidRDefault="000F0DCE" w:rsidP="005001AC">
      <w:pPr>
        <w:jc w:val="center"/>
        <w:rPr>
          <w:szCs w:val="24"/>
        </w:rPr>
      </w:pPr>
    </w:p>
    <w:p w14:paraId="34D67477" w14:textId="28C2DF56" w:rsidR="004779CB" w:rsidRPr="004B501C" w:rsidRDefault="00E4519A" w:rsidP="005001AC">
      <w:pPr>
        <w:jc w:val="center"/>
        <w:rPr>
          <w:szCs w:val="24"/>
        </w:rPr>
      </w:pPr>
      <w:r w:rsidRPr="004B501C">
        <w:rPr>
          <w:szCs w:val="24"/>
        </w:rPr>
        <w:t xml:space="preserve">Correspondence </w:t>
      </w:r>
      <w:r w:rsidR="004779CB" w:rsidRPr="004B501C">
        <w:rPr>
          <w:szCs w:val="24"/>
        </w:rPr>
        <w:t>to:</w:t>
      </w:r>
      <w:r w:rsidR="00BC3E04" w:rsidRPr="004B501C">
        <w:rPr>
          <w:szCs w:val="24"/>
        </w:rPr>
        <w:t xml:space="preserve"> </w:t>
      </w:r>
      <w:r w:rsidR="00746399" w:rsidRPr="004B501C">
        <w:t>shane@lji.org (S.C.), alex@lji.org  (A.S.), daniela@lji.org (D.W.)</w:t>
      </w:r>
    </w:p>
    <w:p w14:paraId="223EBBEB" w14:textId="77777777" w:rsidR="002C030F" w:rsidRPr="004B501C" w:rsidRDefault="002C030F"/>
    <w:p w14:paraId="5BBBF32C" w14:textId="77777777" w:rsidR="00015F74" w:rsidRPr="004B501C" w:rsidRDefault="00015F74">
      <w:pPr>
        <w:rPr>
          <w:b/>
        </w:rPr>
      </w:pPr>
    </w:p>
    <w:p w14:paraId="546CBFCA" w14:textId="77777777" w:rsidR="002C030F" w:rsidRPr="004B501C" w:rsidRDefault="009743A9">
      <w:pPr>
        <w:rPr>
          <w:b/>
        </w:rPr>
      </w:pPr>
      <w:r w:rsidRPr="004B501C">
        <w:rPr>
          <w:b/>
        </w:rPr>
        <w:t xml:space="preserve">This PDF file </w:t>
      </w:r>
      <w:r w:rsidR="002C030F" w:rsidRPr="004B501C">
        <w:rPr>
          <w:b/>
        </w:rPr>
        <w:t>includes:</w:t>
      </w:r>
    </w:p>
    <w:p w14:paraId="6B069C4B" w14:textId="77777777" w:rsidR="002C030F" w:rsidRPr="004B501C" w:rsidRDefault="002C030F"/>
    <w:p w14:paraId="77A6E95F" w14:textId="77777777" w:rsidR="002C030F" w:rsidRPr="004B501C" w:rsidRDefault="002C030F" w:rsidP="00262D72">
      <w:pPr>
        <w:ind w:left="720"/>
      </w:pPr>
      <w:r w:rsidRPr="004B501C">
        <w:t>Materials and Methods</w:t>
      </w:r>
    </w:p>
    <w:p w14:paraId="5953D2BA" w14:textId="697A123A" w:rsidR="002C030F" w:rsidRPr="004B501C" w:rsidRDefault="00BB2D2A" w:rsidP="00262D72">
      <w:pPr>
        <w:ind w:left="720"/>
      </w:pPr>
      <w:r w:rsidRPr="004B501C">
        <w:t>Supplementary</w:t>
      </w:r>
      <w:r w:rsidR="00AB399E" w:rsidRPr="004B501C">
        <w:t xml:space="preserve"> </w:t>
      </w:r>
      <w:r w:rsidR="002C030F" w:rsidRPr="004B501C">
        <w:t>Text</w:t>
      </w:r>
    </w:p>
    <w:p w14:paraId="7FC81517" w14:textId="395AF6AA" w:rsidR="002C030F" w:rsidRPr="004B501C" w:rsidRDefault="002C030F" w:rsidP="00262D72">
      <w:pPr>
        <w:ind w:left="720"/>
      </w:pPr>
      <w:r w:rsidRPr="004B501C">
        <w:t>Fig</w:t>
      </w:r>
      <w:r w:rsidR="00A3403B" w:rsidRPr="004B501C">
        <w:t xml:space="preserve">s. </w:t>
      </w:r>
      <w:r w:rsidRPr="004B501C">
        <w:t>S1</w:t>
      </w:r>
      <w:r w:rsidR="00A3403B" w:rsidRPr="004B501C">
        <w:t xml:space="preserve"> to </w:t>
      </w:r>
      <w:r w:rsidR="00696BE7" w:rsidRPr="004B501C">
        <w:t>S10</w:t>
      </w:r>
    </w:p>
    <w:p w14:paraId="39DE064C" w14:textId="71B5AC33" w:rsidR="002C030F" w:rsidRPr="004B501C" w:rsidRDefault="002C030F" w:rsidP="00262D72">
      <w:pPr>
        <w:ind w:left="720"/>
      </w:pPr>
      <w:r w:rsidRPr="004B501C">
        <w:t>Tables S1</w:t>
      </w:r>
      <w:r w:rsidR="00A3403B" w:rsidRPr="004B501C">
        <w:t xml:space="preserve"> to </w:t>
      </w:r>
      <w:r w:rsidR="00696BE7" w:rsidRPr="004B501C">
        <w:t>S2</w:t>
      </w:r>
    </w:p>
    <w:p w14:paraId="5E71B549" w14:textId="3BF42B07" w:rsidR="00F74F95" w:rsidRPr="004B501C" w:rsidRDefault="00F74F95" w:rsidP="00262D72">
      <w:pPr>
        <w:ind w:left="720"/>
      </w:pPr>
      <w:r w:rsidRPr="004B501C">
        <w:t xml:space="preserve">Caption for </w:t>
      </w:r>
      <w:r w:rsidR="00AB399E" w:rsidRPr="004B501C">
        <w:t xml:space="preserve">Data </w:t>
      </w:r>
      <w:r w:rsidRPr="004B501C">
        <w:t>S1</w:t>
      </w:r>
    </w:p>
    <w:p w14:paraId="4B448789" w14:textId="77777777" w:rsidR="002C030F" w:rsidRPr="004B501C" w:rsidRDefault="002C030F"/>
    <w:p w14:paraId="1F1080B1" w14:textId="64A22570" w:rsidR="00065EBD" w:rsidRPr="004B501C" w:rsidRDefault="002C030F" w:rsidP="00015F74">
      <w:r w:rsidRPr="004B501C">
        <w:rPr>
          <w:b/>
        </w:rPr>
        <w:t>Other Sup</w:t>
      </w:r>
      <w:r w:rsidR="00B77B2A" w:rsidRPr="004B501C">
        <w:rPr>
          <w:b/>
        </w:rPr>
        <w:t>p</w:t>
      </w:r>
      <w:r w:rsidR="00BB2D2A" w:rsidRPr="004B501C">
        <w:rPr>
          <w:b/>
        </w:rPr>
        <w:t>lementary</w:t>
      </w:r>
      <w:r w:rsidRPr="004B501C">
        <w:rPr>
          <w:b/>
        </w:rPr>
        <w:t xml:space="preserve"> Material</w:t>
      </w:r>
      <w:r w:rsidR="00BB2D2A" w:rsidRPr="004B501C">
        <w:rPr>
          <w:b/>
        </w:rPr>
        <w:t>s</w:t>
      </w:r>
      <w:r w:rsidRPr="004B501C">
        <w:rPr>
          <w:b/>
        </w:rPr>
        <w:t xml:space="preserve"> </w:t>
      </w:r>
      <w:r w:rsidR="009743A9" w:rsidRPr="004B501C">
        <w:rPr>
          <w:b/>
        </w:rPr>
        <w:t xml:space="preserve">for this manuscript </w:t>
      </w:r>
      <w:r w:rsidRPr="004B501C">
        <w:rPr>
          <w:b/>
        </w:rPr>
        <w:t>include the following</w:t>
      </w:r>
      <w:r w:rsidR="00B57F00" w:rsidRPr="004B501C">
        <w:rPr>
          <w:b/>
        </w:rPr>
        <w:t xml:space="preserve">: </w:t>
      </w:r>
    </w:p>
    <w:p w14:paraId="5725CBAF" w14:textId="77777777" w:rsidR="002C030F" w:rsidRPr="004B501C" w:rsidRDefault="002C030F"/>
    <w:p w14:paraId="3092135D" w14:textId="4BF8E184" w:rsidR="0039141D" w:rsidRPr="004B501C" w:rsidRDefault="002C030F" w:rsidP="0039141D">
      <w:pPr>
        <w:ind w:left="720"/>
      </w:pPr>
      <w:r w:rsidRPr="004B501C">
        <w:t>Data</w:t>
      </w:r>
      <w:r w:rsidR="00065EBD" w:rsidRPr="004B501C">
        <w:t xml:space="preserve"> S1 </w:t>
      </w:r>
      <w:r w:rsidR="0039141D" w:rsidRPr="004B501C">
        <w:t>Compiled data of immunological assays for all subjects.</w:t>
      </w:r>
    </w:p>
    <w:p w14:paraId="23718CE0" w14:textId="77777777" w:rsidR="00015F74" w:rsidRPr="004B501C" w:rsidRDefault="00015F74" w:rsidP="00262D72">
      <w:pPr>
        <w:ind w:left="720"/>
      </w:pPr>
      <w:r w:rsidRPr="004B501C">
        <w:br/>
      </w:r>
    </w:p>
    <w:p w14:paraId="56364198" w14:textId="77777777" w:rsidR="00015F74" w:rsidRPr="004B501C" w:rsidRDefault="00015F74" w:rsidP="00F74F95">
      <w:pPr>
        <w:pStyle w:val="SMHeading"/>
      </w:pPr>
      <w:r w:rsidRPr="004B501C">
        <w:br w:type="page"/>
      </w:r>
      <w:bookmarkStart w:id="1" w:name="Tables"/>
      <w:bookmarkStart w:id="2" w:name="MaterialsMethods"/>
      <w:bookmarkEnd w:id="1"/>
      <w:bookmarkEnd w:id="2"/>
      <w:r w:rsidRPr="004B501C">
        <w:lastRenderedPageBreak/>
        <w:t>Materials and Methods</w:t>
      </w:r>
    </w:p>
    <w:p w14:paraId="0A80A15C" w14:textId="77777777" w:rsidR="00C27DDB" w:rsidRPr="004B501C" w:rsidRDefault="00C27DDB" w:rsidP="00C27DDB">
      <w:pPr>
        <w:adjustRightInd w:val="0"/>
        <w:contextualSpacing/>
        <w:jc w:val="both"/>
        <w:rPr>
          <w:u w:val="single"/>
        </w:rPr>
      </w:pPr>
      <w:r w:rsidRPr="004B501C">
        <w:rPr>
          <w:u w:val="single"/>
        </w:rPr>
        <w:t>Human Subjects</w:t>
      </w:r>
    </w:p>
    <w:p w14:paraId="03BAFC73" w14:textId="77777777" w:rsidR="00C27DDB" w:rsidRPr="004B501C" w:rsidRDefault="00C27DDB" w:rsidP="00C27DDB">
      <w:pPr>
        <w:jc w:val="both"/>
      </w:pPr>
      <w:r w:rsidRPr="004B501C">
        <w:t>The Institutional Review Boards of the University of California, San Diego (UCSD; 200236X) and the La Jolla Institute for Immunology (LJI; VD-214) approved the protocols used for blood collection for subjects with COVID-19 who donated at all sites other than Mt. Sinai. The Icahn School of Medicine at Mt. Sinai IRB approved the samples collected at this institution in New York City (</w:t>
      </w:r>
      <w:r w:rsidRPr="004B501C">
        <w:rPr>
          <w:color w:val="000000"/>
        </w:rPr>
        <w:t>IRB-16-00791</w:t>
      </w:r>
      <w:r w:rsidRPr="004B501C">
        <w:t xml:space="preserve">). All human subjects were assessed for medical decision-making capacity using a standardized, approved assessment, and voluntarily gave informed consent prior to being enrolled in the study. Study inclusion criteria included a diagnosis of COVID-19 or suspected COVID-19, age of 18 years or greater, willingness and ability to provide informed consent. Although not a strict inclusion criterion, evidence of positive PCR-based testing for SARS-CoV-2 was requested from subjects prior to participation. </w:t>
      </w:r>
      <w:r w:rsidRPr="004B501C">
        <w:rPr>
          <w:rFonts w:eastAsia="Avenir" w:cs="Avenir"/>
        </w:rPr>
        <w:t>145 cases were confirmed SARS-CoV-2 positive by PCR-based testing (</w:t>
      </w:r>
      <w:r w:rsidRPr="004B501C">
        <w:rPr>
          <w:rFonts w:eastAsia="Avenir" w:cs="Avenir"/>
          <w:b/>
        </w:rPr>
        <w:t>Table 1</w:t>
      </w:r>
      <w:r w:rsidRPr="004B501C">
        <w:rPr>
          <w:rFonts w:eastAsia="Avenir" w:cs="Avenir"/>
        </w:rPr>
        <w:t>). Two subjects tested negative by SARS-CoV-2 PCR (</w:t>
      </w:r>
      <w:r w:rsidRPr="004B501C">
        <w:rPr>
          <w:rFonts w:eastAsia="Avenir" w:cs="Avenir"/>
          <w:b/>
        </w:rPr>
        <w:t>Table 1</w:t>
      </w:r>
      <w:r w:rsidRPr="004B501C">
        <w:rPr>
          <w:rFonts w:eastAsia="Avenir" w:cs="Avenir"/>
        </w:rPr>
        <w:t>). The remainder were not tested or did not have test results available for review (</w:t>
      </w:r>
      <w:r w:rsidRPr="004B501C">
        <w:rPr>
          <w:rFonts w:eastAsia="Avenir" w:cs="Avenir"/>
          <w:b/>
        </w:rPr>
        <w:t>Table 1</w:t>
      </w:r>
      <w:r w:rsidRPr="004B501C">
        <w:rPr>
          <w:rFonts w:eastAsia="Avenir" w:cs="Avenir"/>
        </w:rPr>
        <w:t xml:space="preserve">). </w:t>
      </w:r>
      <w:r w:rsidRPr="004B501C">
        <w:t xml:space="preserve">Subjects who had a medical history and/or symptoms consistent with COVID-19, but lacked positive PCR-based testing for SARS-CoV-2 and subsequently had negative laboratory-based serologic testing for SARS-CoV-2 were then excluded; i.e., all COVID-19 cases in this study were confirmed cases by SARS-CoV-2 PCR or SARS-CoV-2 serodiagnostics, or both. Adults of all races, ethnicities, ages, and genders were eligible to participate. Study exclusion criteria included lack of willingness to participate, lack of ability to provide informed consent, or a medical contraindication to blood donation (e.g. severe anemia). Subject samples at LJI were obtained from individuals in California </w:t>
      </w:r>
      <w:r w:rsidRPr="004B501C">
        <w:rPr>
          <w:rFonts w:eastAsia="Avenir" w:cs="Avenir"/>
        </w:rPr>
        <w:t>and at least seven other states.</w:t>
      </w:r>
    </w:p>
    <w:p w14:paraId="377379D5" w14:textId="77777777" w:rsidR="00C27DDB" w:rsidRPr="004B501C" w:rsidRDefault="00C27DDB" w:rsidP="00C27DDB">
      <w:pPr>
        <w:adjustRightInd w:val="0"/>
        <w:contextualSpacing/>
        <w:jc w:val="both"/>
      </w:pPr>
      <w:r w:rsidRPr="004B501C">
        <w:tab/>
        <w:t xml:space="preserve">Blood collection and processing methods at LJI were performed as previously described </w:t>
      </w:r>
      <w:sdt>
        <w:sdtPr>
          <w:alias w:val="SmartCite Citation"/>
          <w:tag w:val="931a6ff4-2896-41dc-bc70-7732d417e6f3:7a202252-a84b-4d11-91b9-3714f2921f31+"/>
          <w:id w:val="-1905438814"/>
          <w:placeholder>
            <w:docPart w:val="36E04BE155393A4DA9B8A816B3FAF64D"/>
          </w:placeholder>
        </w:sdtPr>
        <w:sdtEndPr/>
        <w:sdtContent>
          <w:r w:rsidRPr="004B501C">
            <w:rPr>
              <w:color w:val="000000"/>
            </w:rPr>
            <w:t>(</w:t>
          </w:r>
          <w:r w:rsidRPr="004B501C">
            <w:rPr>
              <w:i/>
              <w:iCs/>
              <w:color w:val="000000"/>
            </w:rPr>
            <w:t>5</w:t>
          </w:r>
          <w:r w:rsidRPr="004B501C">
            <w:rPr>
              <w:color w:val="000000"/>
            </w:rPr>
            <w:t>)</w:t>
          </w:r>
        </w:sdtContent>
      </w:sdt>
      <w:r w:rsidRPr="004B501C">
        <w:t xml:space="preserve">. Briefly, whole blood was collected via phlebotomy in acid citrate dextrose (ACD) serum separator tubes (SST), or ethylenediaminetetraacetic acid (EDTA) tubes and processed for peripheral blood mononuclear cells (PBMC), serum, and plasma isolation. Most donors were screened for symptoms prior to scheduling blood draws, and had to be symptom-free and approximately 3-4 weeks out from symptom onset at the time of the initial blood draw at UCSD or LJI, respectively. Samples were coded, and then de-identified prior to analysis. Other efforts to maintain the confidentiality of participants included the labeling samples with coded identification numbers.  An overview of the characteristics of subjects with COVID-19 is provided in </w:t>
      </w:r>
      <w:r w:rsidRPr="004B501C">
        <w:rPr>
          <w:b/>
        </w:rPr>
        <w:t>Table 1</w:t>
      </w:r>
      <w:r w:rsidRPr="004B501C">
        <w:t>.</w:t>
      </w:r>
    </w:p>
    <w:p w14:paraId="6415A0BE" w14:textId="1618451C" w:rsidR="00C27DDB" w:rsidRPr="004B501C" w:rsidRDefault="00C27DDB" w:rsidP="00C27DDB">
      <w:pPr>
        <w:adjustRightInd w:val="0"/>
        <w:contextualSpacing/>
        <w:jc w:val="both"/>
      </w:pPr>
      <w:r w:rsidRPr="004B501C">
        <w:tab/>
        <w:t xml:space="preserve">COVID-19 disease severity was scored from 0 to 10 using a numerical scoring system based on the NIH ordinal scale </w:t>
      </w:r>
      <w:sdt>
        <w:sdtPr>
          <w:alias w:val="SmartCite Citation"/>
          <w:tag w:val="931a6ff4-2896-41dc-bc70-7732d417e6f3:df2cfe3b-8468-4d02-a1fa-6165b9b0d7b6,931a6ff4-2896-41dc-bc70-7732d417e6f3:7a202252-a84b-4d11-91b9-3714f2921f31+"/>
          <w:id w:val="534929589"/>
          <w:placeholder>
            <w:docPart w:val="36E04BE155393A4DA9B8A816B3FAF64D"/>
          </w:placeholder>
        </w:sdtPr>
        <w:sdtEndPr/>
        <w:sdtContent>
          <w:sdt>
            <w:sdtPr>
              <w:alias w:val="SmartCite Citation"/>
              <w:tag w:val="931a6ff4-2896-41dc-bc70-7732d417e6f3:df2cfe3b-8468-4d02-a1fa-6165b9b0d7b6,931a6ff4-2896-41dc-bc70-7732d417e6f3:7a202252-a84b-4d11-91b9-3714f2921f31+"/>
              <w:id w:val="-467200905"/>
              <w:placeholder>
                <w:docPart w:val="9918023BCAD5934D98FFD9435F3DD42A"/>
              </w:placeholder>
            </w:sdtPr>
            <w:sdtEndPr/>
            <w:sdtContent>
              <w:r w:rsidR="001513B7" w:rsidRPr="004B501C">
                <w:rPr>
                  <w:color w:val="000000"/>
                </w:rPr>
                <w:t>(</w:t>
              </w:r>
              <w:r w:rsidR="001513B7" w:rsidRPr="004B501C">
                <w:rPr>
                  <w:i/>
                  <w:iCs/>
                  <w:color w:val="000000"/>
                </w:rPr>
                <w:t>5</w:t>
              </w:r>
              <w:r w:rsidR="001513B7" w:rsidRPr="004B501C">
                <w:rPr>
                  <w:color w:val="000000"/>
                </w:rPr>
                <w:t xml:space="preserve">, </w:t>
              </w:r>
              <w:r w:rsidR="001513B7" w:rsidRPr="004B501C">
                <w:rPr>
                  <w:i/>
                  <w:iCs/>
                  <w:color w:val="000000"/>
                </w:rPr>
                <w:t>80</w:t>
              </w:r>
              <w:r w:rsidR="001513B7" w:rsidRPr="004B501C">
                <w:rPr>
                  <w:color w:val="000000"/>
                </w:rPr>
                <w:t>)</w:t>
              </w:r>
            </w:sdtContent>
          </w:sdt>
        </w:sdtContent>
      </w:sdt>
      <w:r w:rsidRPr="004B501C">
        <w:t xml:space="preserve">. A categorical descriptor was applied based on this scoring system: “asymptomatic” for a score of 1, “mild” for a score of 2-3, “moderate” for a score of 4-5, and “severe” for a score of 6 or more. Subjects with a numerical score of 4 or higher required hospitalization (including admission for observation) for management of COVID-19. </w:t>
      </w:r>
      <w:r w:rsidR="00492919" w:rsidRPr="004B501C">
        <w:t>Only one of 13 hospitalized subjects is shared from the previous study of acute COVID-19</w:t>
      </w:r>
      <w:r w:rsidR="002E5ECC" w:rsidRPr="004B501C">
        <w:t xml:space="preserve"> (</w:t>
      </w:r>
      <w:r w:rsidR="002E5ECC" w:rsidRPr="004B501C">
        <w:rPr>
          <w:i/>
        </w:rPr>
        <w:t>5</w:t>
      </w:r>
      <w:r w:rsidR="002E5ECC" w:rsidRPr="004B501C">
        <w:t>)</w:t>
      </w:r>
      <w:r w:rsidR="00492919" w:rsidRPr="004B501C">
        <w:t xml:space="preserve">. </w:t>
      </w:r>
      <w:r w:rsidRPr="004B501C">
        <w:t xml:space="preserve">The days PSO was determined based on the difference between the date of the blood collection and the date of first reported symptoms consistent with COVID-19. For asymptomatic subjects, the day from first positive SARS-CoV-2 PCR-based testing was used in place of the date of first reported COVID-19 symptoms. </w:t>
      </w:r>
    </w:p>
    <w:p w14:paraId="2CC473FD" w14:textId="017B4C0A" w:rsidR="00C27DDB" w:rsidRPr="004B501C" w:rsidRDefault="00C27DDB" w:rsidP="00C27DDB">
      <w:pPr>
        <w:adjustRightInd w:val="0"/>
        <w:contextualSpacing/>
        <w:jc w:val="both"/>
      </w:pPr>
    </w:p>
    <w:p w14:paraId="6D4952C7" w14:textId="77777777" w:rsidR="001B3004" w:rsidRPr="004B501C" w:rsidRDefault="001B3004" w:rsidP="001B3004">
      <w:pPr>
        <w:adjustRightInd w:val="0"/>
        <w:contextualSpacing/>
        <w:jc w:val="both"/>
        <w:rPr>
          <w:u w:val="single"/>
        </w:rPr>
      </w:pPr>
      <w:r w:rsidRPr="004B501C">
        <w:rPr>
          <w:u w:val="single"/>
        </w:rPr>
        <w:t>Recombinant Proteins</w:t>
      </w:r>
    </w:p>
    <w:p w14:paraId="30F98904" w14:textId="77777777" w:rsidR="001B3004" w:rsidRPr="004B501C" w:rsidRDefault="001B3004" w:rsidP="001B3004">
      <w:pPr>
        <w:adjustRightInd w:val="0"/>
        <w:contextualSpacing/>
        <w:jc w:val="both"/>
      </w:pPr>
      <w:r w:rsidRPr="004B501C">
        <w:t xml:space="preserve">Stabilized Spike </w:t>
      </w:r>
      <w:r w:rsidRPr="004B501C">
        <w:rPr>
          <w:szCs w:val="24"/>
        </w:rPr>
        <w:t xml:space="preserve">protein (2P, </w:t>
      </w:r>
      <w:sdt>
        <w:sdtPr>
          <w:rPr>
            <w:szCs w:val="24"/>
          </w:rPr>
          <w:alias w:val="SmartCite Citation"/>
          <w:tag w:val="931a6ff4-2896-41dc-bc70-7732d417e6f3:252c2751-e200-47a9-b599-558656b28227+"/>
          <w:id w:val="-2020616052"/>
          <w:placeholder>
            <w:docPart w:val="F6A8543D4BA9FB4BBAC165920645A648"/>
          </w:placeholder>
        </w:sdtPr>
        <w:sdtEndPr/>
        <w:sdtContent>
          <w:r w:rsidRPr="004B501C">
            <w:rPr>
              <w:color w:val="000000"/>
              <w:szCs w:val="24"/>
            </w:rPr>
            <w:t>(</w:t>
          </w:r>
          <w:r w:rsidRPr="004B501C">
            <w:rPr>
              <w:i/>
              <w:iCs/>
              <w:color w:val="000000"/>
              <w:szCs w:val="24"/>
            </w:rPr>
            <w:t>81</w:t>
          </w:r>
          <w:r w:rsidRPr="004B501C">
            <w:rPr>
              <w:color w:val="000000"/>
              <w:szCs w:val="24"/>
            </w:rPr>
            <w:t>)</w:t>
          </w:r>
        </w:sdtContent>
      </w:sdt>
      <w:r w:rsidRPr="004B501C">
        <w:rPr>
          <w:szCs w:val="24"/>
        </w:rPr>
        <w:t>) and</w:t>
      </w:r>
      <w:r w:rsidRPr="004B501C">
        <w:t xml:space="preserve"> the receptor binding domain (RBD) were expressed in HEK293F cells. Briefly, DNA expressing stabilized spike protein and RBD were subcloned into separate phCMV vectors and transfected into HEK293F cells at a ratio of 1mg of DNA to 1L of </w:t>
      </w:r>
      <w:r w:rsidRPr="004B501C">
        <w:lastRenderedPageBreak/>
        <w:t>cells. The cells were cultured at 37C in a shaker incubator set to 125rpm, 80% humidity and 8% CO</w:t>
      </w:r>
      <w:r w:rsidRPr="004B501C">
        <w:rPr>
          <w:vertAlign w:val="subscript"/>
        </w:rPr>
        <w:t>2</w:t>
      </w:r>
      <w:r w:rsidRPr="004B501C">
        <w:t>. When cell viability dropped below 80% (typically 4-5 days), media was harvested and centrifuged to remove cells. Biolock reagent was added to the supernatant media to remove any excess biotin. The media was then filtered through a 0.22um filter to remove Biolocked-aggregates. Proteins were purified using Streptrap HP 5mL columns (Cytiva) using 100mM Tris, 100mM NaCl as the Wash Buffer and 100mM Tris, 100mM NaCl, 2.5mM d-Desthiobiotin as the Elution Buffer. The eluted fractions for Spike proteins were concentrated on 100kDa Amicon filters while the RBD were concentrated on 10kDa filters. The samples were further purified using S6increase columns for the spike variants and S200increase column for RBD.</w:t>
      </w:r>
    </w:p>
    <w:p w14:paraId="7220BEEC" w14:textId="77777777" w:rsidR="001B3004" w:rsidRPr="004B501C" w:rsidRDefault="001B3004" w:rsidP="00C27DDB">
      <w:pPr>
        <w:adjustRightInd w:val="0"/>
        <w:contextualSpacing/>
        <w:jc w:val="both"/>
      </w:pPr>
    </w:p>
    <w:p w14:paraId="07A27805" w14:textId="77777777" w:rsidR="00C27DDB" w:rsidRPr="004B501C" w:rsidRDefault="00C27DDB" w:rsidP="00C27DDB">
      <w:pPr>
        <w:adjustRightInd w:val="0"/>
        <w:contextualSpacing/>
        <w:jc w:val="both"/>
        <w:rPr>
          <w:u w:val="single"/>
        </w:rPr>
      </w:pPr>
      <w:r w:rsidRPr="004B501C">
        <w:rPr>
          <w:u w:val="single"/>
        </w:rPr>
        <w:t>SARS-CoV-2 ELISAs</w:t>
      </w:r>
    </w:p>
    <w:p w14:paraId="7EE319C0" w14:textId="209629BE" w:rsidR="00C27DDB" w:rsidRPr="004B501C" w:rsidRDefault="001B3004" w:rsidP="00C27DDB">
      <w:r w:rsidRPr="004B501C">
        <w:t xml:space="preserve">SARS-CoV-2 ELISAs were performed as </w:t>
      </w:r>
      <w:r w:rsidRPr="004B501C">
        <w:rPr>
          <w:szCs w:val="24"/>
        </w:rPr>
        <w:t xml:space="preserve">previously described </w:t>
      </w:r>
      <w:sdt>
        <w:sdtPr>
          <w:rPr>
            <w:szCs w:val="24"/>
          </w:rPr>
          <w:alias w:val="SmartCite Citation"/>
          <w:tag w:val="931a6ff4-2896-41dc-bc70-7732d417e6f3:7a202252-a84b-4d11-91b9-3714f2921f31,931a6ff4-2896-41dc-bc70-7732d417e6f3:7b74f877-00cf-420d-953d-b449a44cac1e,931a6ff4-2896-41dc-bc70-7732d417e6f3:fd6e9b38-a893-4fb5-8f21-4abde5c7fea3+"/>
          <w:id w:val="620888770"/>
          <w:placeholder>
            <w:docPart w:val="AC1423E2410F904397F5CE2DACB06A0B"/>
          </w:placeholder>
        </w:sdtPr>
        <w:sdtEndPr/>
        <w:sdtContent>
          <w:r w:rsidRPr="004B501C">
            <w:rPr>
              <w:color w:val="000000"/>
              <w:szCs w:val="24"/>
            </w:rPr>
            <w:t>(</w:t>
          </w:r>
          <w:r w:rsidRPr="004B501C">
            <w:rPr>
              <w:i/>
              <w:iCs/>
              <w:color w:val="000000"/>
              <w:szCs w:val="24"/>
            </w:rPr>
            <w:t>2</w:t>
          </w:r>
          <w:r w:rsidRPr="004B501C">
            <w:rPr>
              <w:color w:val="000000"/>
              <w:szCs w:val="24"/>
            </w:rPr>
            <w:t xml:space="preserve">, </w:t>
          </w:r>
          <w:r w:rsidRPr="004B501C">
            <w:rPr>
              <w:i/>
              <w:iCs/>
              <w:color w:val="000000"/>
              <w:szCs w:val="24"/>
            </w:rPr>
            <w:t>5</w:t>
          </w:r>
          <w:r w:rsidRPr="004B501C">
            <w:rPr>
              <w:color w:val="000000"/>
              <w:szCs w:val="24"/>
            </w:rPr>
            <w:t xml:space="preserve">, </w:t>
          </w:r>
          <w:r w:rsidRPr="004B501C">
            <w:rPr>
              <w:i/>
              <w:iCs/>
              <w:color w:val="000000"/>
              <w:szCs w:val="24"/>
            </w:rPr>
            <w:t>82</w:t>
          </w:r>
          <w:r w:rsidRPr="004B501C">
            <w:rPr>
              <w:color w:val="000000"/>
              <w:szCs w:val="24"/>
            </w:rPr>
            <w:t>)</w:t>
          </w:r>
        </w:sdtContent>
      </w:sdt>
      <w:r w:rsidRPr="004B501C">
        <w:rPr>
          <w:szCs w:val="24"/>
        </w:rPr>
        <w:t xml:space="preserve">. Briefly, Corning 96-well half area plates (ThermoFisher 3690) were coated with 1µg/mL of antigen overnight at 4°C. Antigens included recombinant SARS-CoV-2 RBD protein, recombinant Spike protein, and recombinant Nucleocapsid protein (GenScript Z03488) (Recombinant nucleocapsid antigens were also tested from Sino Biological (40588-V07E) and Invivogen (his-sars2-n) and yielded comparable results to GenScript nucleocapsid). </w:t>
      </w:r>
      <w:r w:rsidR="00C27DDB" w:rsidRPr="004B501C">
        <w:rPr>
          <w:szCs w:val="24"/>
        </w:rPr>
        <w:t>The following day, plates were blocked with 3% milk in phosphate buffered saline (PBS) containing</w:t>
      </w:r>
      <w:r w:rsidR="00C27DDB" w:rsidRPr="004B501C">
        <w:t xml:space="preserve"> 0.05% Tween-20 for 1.5 hours at room temperature. Plasma was heat inactivated at 56°C for 30-60 minutes. Plasma was diluted in 1% milk containing 0.05% Tween-20 in PBS starting at a 1:3 dilution followed by serial dilutions by 3 and incubated for 1.5 hours at room temperature. Plates were washed 5 times with 0.05% PBS-Tween-20. Secondary antibodies were diluted in 1% milk containing 0.05% Tween-20 in PBS. For IgG, anti-human IgG peroxidase antibody produced in goat (Sigma A6029) was used at a 1:5,000 dilution. For IgA, anti-human IgA horseradish peroxidase antibody (Hybridoma Reagent Laboratory HP6123-HRP) was used at a 1:1,000 dilution. The HP6123 monoclonal anti-IgA was used because of its CDC and WHO validated specificity for human IgA1 and IgA2 and lack of crossreactivity with non-IgA isotypes </w:t>
      </w:r>
      <w:sdt>
        <w:sdtPr>
          <w:alias w:val="SmartCite Citation"/>
          <w:tag w:val="931a6ff4-2896-41dc-bc70-7732d417e6f3:45b79ace-00a4-4b7d-a0df-cb224b3ae777+"/>
          <w:id w:val="-1512990890"/>
          <w:placeholder>
            <w:docPart w:val="36E04BE155393A4DA9B8A816B3FAF64D"/>
          </w:placeholder>
        </w:sdtPr>
        <w:sdtEndPr/>
        <w:sdtContent>
          <w:r w:rsidR="00C27DDB" w:rsidRPr="004B501C">
            <w:rPr>
              <w:color w:val="000000"/>
            </w:rPr>
            <w:t>(</w:t>
          </w:r>
          <w:r w:rsidR="001513B7" w:rsidRPr="004B501C">
            <w:rPr>
              <w:i/>
              <w:iCs/>
              <w:color w:val="000000"/>
            </w:rPr>
            <w:t>82</w:t>
          </w:r>
          <w:r w:rsidR="00C27DDB" w:rsidRPr="004B501C">
            <w:rPr>
              <w:color w:val="000000"/>
            </w:rPr>
            <w:t>)</w:t>
          </w:r>
        </w:sdtContent>
      </w:sdt>
      <w:r w:rsidR="00C27DDB" w:rsidRPr="004B501C">
        <w:t>.</w:t>
      </w:r>
    </w:p>
    <w:p w14:paraId="3014DC5A" w14:textId="77777777" w:rsidR="00722419" w:rsidRPr="004B501C" w:rsidRDefault="00722419" w:rsidP="001E19D3">
      <w:pPr>
        <w:adjustRightInd w:val="0"/>
        <w:ind w:firstLine="720"/>
        <w:contextualSpacing/>
        <w:jc w:val="both"/>
      </w:pPr>
      <w:r w:rsidRPr="004B501C">
        <w:t xml:space="preserve">Endpoint titers were plotted for each sample, using background subtracted data. Negative and positive controls were used to standardize each assay and normalize across experiments. A positive control standard was created by pooling plasma from 6 convalescent COVID-19 donors to normalize between experiments. The limit of detection (LOD) was defined as 1:3 for IgG, 1:10 for IgA. Limit of sensitivity (LOS) for SARS-CoV-2 infected individuals was established based on uninfected subjects, using plasma from normal healthy donors never exposed to SARS-CoV-2. For cross-sectional analyses, modeling for the best fit curve (e.g., one phase decay versus simple linear regression) was performed using </w:t>
      </w:r>
      <w:r w:rsidRPr="004B501C">
        <w:rPr>
          <w:bCs/>
        </w:rPr>
        <w:t>GraphPad Prism 8.0</w:t>
      </w:r>
      <w:r w:rsidRPr="004B501C">
        <w:t xml:space="preserve">. Best curve fit was defined by an extra sum-of-squares F Test, selecting the simpler model unless P &lt; 0.05 </w:t>
      </w:r>
      <w:sdt>
        <w:sdtPr>
          <w:alias w:val="SmartCite Citation"/>
          <w:tag w:val="931a6ff4-2896-41dc-bc70-7732d417e6f3:e21c3986-1bfc-4e82-82b5-b7474ba1f25d+"/>
          <w:id w:val="1927604409"/>
          <w:placeholder>
            <w:docPart w:val="21684DD0E9FE3C4C85A602C076884C58"/>
          </w:placeholder>
        </w:sdtPr>
        <w:sdtEndPr/>
        <w:sdtContent>
          <w:r w:rsidRPr="004B501C">
            <w:rPr>
              <w:color w:val="000000"/>
            </w:rPr>
            <w:t>(</w:t>
          </w:r>
          <w:r w:rsidRPr="004B501C">
            <w:rPr>
              <w:i/>
              <w:iCs/>
              <w:color w:val="000000"/>
            </w:rPr>
            <w:t>83</w:t>
          </w:r>
          <w:r w:rsidRPr="004B501C">
            <w:rPr>
              <w:color w:val="000000"/>
            </w:rPr>
            <w:t>)</w:t>
          </w:r>
        </w:sdtContent>
      </w:sdt>
      <w:r w:rsidRPr="004B501C">
        <w:t xml:space="preserve">. Continuous decay (linear regression), one-phased decay, or two-phased decay of log data were assessed in all cases, with the best fitting statistical model chosen based on the F test; in several cases a quadratic equation fit was also considered. To calculate the </w:t>
      </w:r>
      <w:r w:rsidRPr="004B501C">
        <w:rPr>
          <w:i/>
        </w:rPr>
        <w:t>t</w:t>
      </w:r>
      <w:r w:rsidRPr="004B501C">
        <w:rPr>
          <w:vertAlign w:val="subscript"/>
        </w:rPr>
        <w:t>1/2</w:t>
      </w:r>
      <w:r w:rsidRPr="004B501C">
        <w:t>, log</w:t>
      </w:r>
      <w:r w:rsidRPr="004B501C">
        <w:rPr>
          <w:vertAlign w:val="subscript"/>
        </w:rPr>
        <w:t>2</w:t>
      </w:r>
      <w:r w:rsidRPr="004B501C">
        <w:t xml:space="preserve"> transformed data was utilized. Using the best fit curve, either a one phase decay non-linear fit or a simple linear regression (continuous decay) was utilized. For simple linear regressions, Pearson R was calculated for correlation using log</w:t>
      </w:r>
      <w:r w:rsidRPr="004B501C">
        <w:rPr>
          <w:vertAlign w:val="subscript"/>
        </w:rPr>
        <w:t>2</w:t>
      </w:r>
      <w:r w:rsidRPr="004B501C">
        <w:t xml:space="preserve"> transformed data. For one phase decay non-linear fit, R was reported. For longitudinal samples, a simple linear regression was performed, with </w:t>
      </w:r>
      <w:r w:rsidRPr="004B501C">
        <w:rPr>
          <w:i/>
        </w:rPr>
        <w:t>t</w:t>
      </w:r>
      <w:r w:rsidRPr="004B501C">
        <w:rPr>
          <w:vertAlign w:val="subscript"/>
        </w:rPr>
        <w:t>1/2</w:t>
      </w:r>
      <w:r w:rsidRPr="004B501C">
        <w:t xml:space="preserve"> calculated from log</w:t>
      </w:r>
      <w:r w:rsidRPr="004B501C">
        <w:rPr>
          <w:vertAlign w:val="subscript"/>
        </w:rPr>
        <w:t>2</w:t>
      </w:r>
      <w:r w:rsidRPr="004B501C">
        <w:t xml:space="preserve"> transformed data for each pair. For gender analyses, modeling and </w:t>
      </w:r>
      <w:r w:rsidRPr="004B501C">
        <w:rPr>
          <w:i/>
        </w:rPr>
        <w:t>t</w:t>
      </w:r>
      <w:r w:rsidRPr="004B501C">
        <w:rPr>
          <w:vertAlign w:val="subscript"/>
        </w:rPr>
        <w:t xml:space="preserve">1/2 </w:t>
      </w:r>
      <w:r w:rsidRPr="004B501C">
        <w:t xml:space="preserve">was performed similar to cross-sectional analyses; ANCOVA (VassarStats or GraphPad Prism 8.4) was then performed between male and female </w:t>
      </w:r>
      <w:r w:rsidRPr="004B501C">
        <w:lastRenderedPageBreak/>
        <w:t xml:space="preserve">data sets. </w:t>
      </w:r>
      <w:r w:rsidRPr="004B501C">
        <w:rPr>
          <w:color w:val="000000" w:themeColor="text1"/>
        </w:rPr>
        <w:t>ANCOVA p-values of the adjusted means were reported and considered significant if the test for homogeneity of regressions was not significant.</w:t>
      </w:r>
    </w:p>
    <w:p w14:paraId="1C799EBC" w14:textId="77777777" w:rsidR="00C27DDB" w:rsidRPr="004B501C" w:rsidRDefault="00C27DDB" w:rsidP="00C27DDB">
      <w:pPr>
        <w:adjustRightInd w:val="0"/>
        <w:contextualSpacing/>
        <w:jc w:val="both"/>
        <w:rPr>
          <w:b/>
        </w:rPr>
      </w:pPr>
    </w:p>
    <w:p w14:paraId="00CB6313" w14:textId="77777777" w:rsidR="00C27DDB" w:rsidRPr="004B501C" w:rsidRDefault="00C27DDB" w:rsidP="00C27DDB">
      <w:pPr>
        <w:adjustRightInd w:val="0"/>
        <w:contextualSpacing/>
        <w:jc w:val="both"/>
        <w:rPr>
          <w:u w:val="single"/>
        </w:rPr>
      </w:pPr>
      <w:r w:rsidRPr="004B501C">
        <w:rPr>
          <w:u w:val="single"/>
        </w:rPr>
        <w:t>Neutralizing antibody assays</w:t>
      </w:r>
    </w:p>
    <w:p w14:paraId="15A47C0A" w14:textId="08FF5393" w:rsidR="00C27DDB" w:rsidRPr="004B501C" w:rsidRDefault="00C27DDB" w:rsidP="00C27DDB">
      <w:pPr>
        <w:adjustRightInd w:val="0"/>
        <w:contextualSpacing/>
        <w:jc w:val="both"/>
        <w:rPr>
          <w:bCs/>
        </w:rPr>
      </w:pPr>
      <w:r w:rsidRPr="004B501C">
        <w:t xml:space="preserve">The pseudovirus neutralizing antibody assay was performed as previously described </w:t>
      </w:r>
      <w:sdt>
        <w:sdtPr>
          <w:alias w:val="SmartCite Citation"/>
          <w:tag w:val="931a6ff4-2896-41dc-bc70-7732d417e6f3:7a202252-a84b-4d11-91b9-3714f2921f31+"/>
          <w:id w:val="-720517109"/>
          <w:placeholder>
            <w:docPart w:val="36E04BE155393A4DA9B8A816B3FAF64D"/>
          </w:placeholder>
        </w:sdtPr>
        <w:sdtEndPr/>
        <w:sdtContent>
          <w:r w:rsidRPr="004B501C">
            <w:rPr>
              <w:color w:val="000000"/>
            </w:rPr>
            <w:t>(</w:t>
          </w:r>
          <w:r w:rsidRPr="004B501C">
            <w:rPr>
              <w:i/>
              <w:iCs/>
              <w:color w:val="000000"/>
            </w:rPr>
            <w:t>5</w:t>
          </w:r>
          <w:r w:rsidRPr="004B501C">
            <w:rPr>
              <w:color w:val="000000"/>
            </w:rPr>
            <w:t>)</w:t>
          </w:r>
        </w:sdtContent>
      </w:sdt>
      <w:r w:rsidRPr="004B501C">
        <w:t>. Briefly, Vero cells were seeded in 96</w:t>
      </w:r>
      <w:r w:rsidR="008B0C16" w:rsidRPr="004B501C">
        <w:t>-</w:t>
      </w:r>
      <w:r w:rsidRPr="004B501C">
        <w:t>well plates to produce a monolayer at the time of infection</w:t>
      </w:r>
      <w:r w:rsidRPr="004B501C">
        <w:rPr>
          <w:bCs/>
        </w:rPr>
        <w:t>. Pre-titrated amounts of rVSV-SARS-Cov-2 (</w:t>
      </w:r>
      <w:r w:rsidRPr="004B501C">
        <w:t>phCMV3-SARS-CoV-2 Spike SARS-CoV-2-pseduotyped VSV-</w:t>
      </w:r>
      <w:r w:rsidRPr="004B501C">
        <w:rPr>
          <w:bCs/>
        </w:rPr>
        <w:t xml:space="preserve">ΔG-GFP </w:t>
      </w:r>
      <w:r w:rsidRPr="004B501C">
        <w:t xml:space="preserve">were generated by transfecting HEK293T cells, ATCC CRL-3216) </w:t>
      </w:r>
      <w:r w:rsidRPr="004B501C">
        <w:rPr>
          <w:bCs/>
        </w:rPr>
        <w:t>were incubated with serially diluted human plasma at 37°C for 1 hour before addition to confluent Vero cell monolayers (ATCC CCL-81) in 96-well plates. Cells were incubated for 12-16 hours at 37°C in 5% CO</w:t>
      </w:r>
      <w:r w:rsidRPr="004B501C">
        <w:rPr>
          <w:bCs/>
          <w:vertAlign w:val="subscript"/>
        </w:rPr>
        <w:t xml:space="preserve">2. </w:t>
      </w:r>
      <w:r w:rsidRPr="004B501C">
        <w:rPr>
          <w:bCs/>
        </w:rPr>
        <w:t xml:space="preserve">Cells were then fixed in 4% paraformaldehyde, stained with 1µg/mL Hoechst, and imaged using a CellInsight CX5 imager to quantify </w:t>
      </w:r>
      <w:r w:rsidR="00641472" w:rsidRPr="004B501C">
        <w:rPr>
          <w:bCs/>
        </w:rPr>
        <w:t xml:space="preserve">the </w:t>
      </w:r>
      <w:r w:rsidRPr="004B501C">
        <w:rPr>
          <w:bCs/>
        </w:rPr>
        <w:t xml:space="preserve">total number of cells expressing GFP.  Infection was normalized to the average number of cells infected with rVSV-SARS-CoV-2 incubated with normal human plasma. </w:t>
      </w:r>
      <w:r w:rsidRPr="004B501C">
        <w:t xml:space="preserve">The limit of detection (LOD) was established as &lt; 1:20 based on plasma samples from a series of unexposed control subjects. </w:t>
      </w:r>
      <w:r w:rsidR="00E15B90" w:rsidRPr="004B501C">
        <w:t xml:space="preserve">Negative signals were set to </w:t>
      </w:r>
      <w:r w:rsidR="00257478" w:rsidRPr="004B501C">
        <w:t>1:</w:t>
      </w:r>
      <w:r w:rsidR="00E15B90" w:rsidRPr="004B501C">
        <w:t xml:space="preserve">19. </w:t>
      </w:r>
      <w:r w:rsidRPr="004B501C">
        <w:rPr>
          <w:bCs/>
        </w:rPr>
        <w:t xml:space="preserve">Neutralization IC50 titers were calculated using One-Site Fit LogIC50 regression in GraphPad Prism 8.0. </w:t>
      </w:r>
    </w:p>
    <w:p w14:paraId="62373E95" w14:textId="77777777" w:rsidR="00C27DDB" w:rsidRPr="004B501C" w:rsidRDefault="00C27DDB" w:rsidP="00C27DDB">
      <w:pPr>
        <w:adjustRightInd w:val="0"/>
        <w:contextualSpacing/>
        <w:jc w:val="both"/>
      </w:pPr>
    </w:p>
    <w:p w14:paraId="7C68D33F" w14:textId="77777777" w:rsidR="00C27DDB" w:rsidRPr="004B501C" w:rsidRDefault="00C27DDB" w:rsidP="00C27DDB">
      <w:pPr>
        <w:adjustRightInd w:val="0"/>
        <w:contextualSpacing/>
        <w:jc w:val="both"/>
        <w:rPr>
          <w:u w:val="single"/>
        </w:rPr>
      </w:pPr>
      <w:r w:rsidRPr="004B501C">
        <w:rPr>
          <w:u w:val="single"/>
        </w:rPr>
        <w:t>Detection of antigen-specific memory B cells</w:t>
      </w:r>
    </w:p>
    <w:p w14:paraId="5C7D1CCF" w14:textId="1CC69F2C" w:rsidR="00C27DDB" w:rsidRPr="004B501C" w:rsidRDefault="00C27DDB" w:rsidP="00C27DDB">
      <w:pPr>
        <w:adjustRightInd w:val="0"/>
        <w:contextualSpacing/>
        <w:jc w:val="both"/>
      </w:pPr>
      <w:r w:rsidRPr="004B501C">
        <w:t>To detect SARS-CoV-2 specific B cells, biotinylated protein antigens were individually multimerized with fluorescently labeled streptavidin at 4</w:t>
      </w:r>
      <w:r w:rsidRPr="004B501C">
        <w:rPr>
          <w:bCs/>
        </w:rPr>
        <w:t>°C</w:t>
      </w:r>
      <w:r w:rsidRPr="004B501C">
        <w:t xml:space="preserve"> for one hour. Full-length SARS-CoV-2 Spike (2P-stabilized, double Strep-tagged) and RBD were generated in-house. Biotinylation was performed using biotin-protein ligase standard reaction kit (Avidity, Cat# Bir500A) following the manufacturer</w:t>
      </w:r>
      <w:r w:rsidR="00D549DB" w:rsidRPr="004B501C">
        <w:t>’</w:t>
      </w:r>
      <w:r w:rsidRPr="004B501C">
        <w:t>s standard protocol and dialyzed overnight against PBS. Biotinylated Spike was mixed with streptavidin BV421 (BioLegend, Cat# 405225) and streptavidin Alexa Fluor 647 (Thermo Fisher Scientific, Cat# S21374) at 20:1 ratio (~6:1 molar ratio). Biotinylated RBD was mixed with streptavidin PE</w:t>
      </w:r>
      <w:r w:rsidR="007A79AC" w:rsidRPr="004B501C">
        <w:t>/Cyanine</w:t>
      </w:r>
      <w:r w:rsidRPr="004B501C">
        <w:t>7 (BioLegend, Cat# 405206) at 2.2:1 ratio (~4:1 molar ratio). Biotinylated SARS-CoV-2 full length Nucleocapsid (Avi- and His-tagged; Sino Biological, Cat# 40588-V27B-B) was multimerized using streptavidin PE (BioLegend, Cat# 405204) and streptavidin BV711 (BioLegend, Cat# 405241) at 5.5:1 ratio (~6:1 molar ratio). Streptavidin PE</w:t>
      </w:r>
      <w:r w:rsidR="007A79AC" w:rsidRPr="004B501C">
        <w:t>/Cyanine</w:t>
      </w:r>
      <w:r w:rsidRPr="004B501C">
        <w:t>5.5 (Thermo Fisher Scientific, Cat# SA1018) was used as a decoy probe to gate out SARS-CoV-2 non-specific streptavidin-binding B cells. The antigen probes prepared individually as above were then mixed in Brilliant Buffer (BD Bioscience, Cat# 566349) containing 5µM free d-biotin (Avidity, Cat# Bir500A). Free d-biotin ensured minimal cross-reactivity of antigen probes. ~10</w:t>
      </w:r>
      <w:r w:rsidRPr="004B501C">
        <w:rPr>
          <w:vertAlign w:val="superscript"/>
        </w:rPr>
        <w:t>7</w:t>
      </w:r>
      <w:r w:rsidRPr="004B501C">
        <w:t xml:space="preserve"> previously frozen PBMC samples were prepared in U-bottom 96-well plates and stained with 50µL antigen probe cocktail containing 100ng Spike per probe (total 200ng), 27.5ng RBD, 40ng Nucleocapsid per probe (total 80ng) and 20ng streptavidin PE</w:t>
      </w:r>
      <w:r w:rsidR="007A79AC" w:rsidRPr="004B501C">
        <w:t>/Cyanine</w:t>
      </w:r>
      <w:r w:rsidRPr="004B501C">
        <w:t>5.5 at 4</w:t>
      </w:r>
      <w:r w:rsidRPr="004B501C">
        <w:rPr>
          <w:bCs/>
        </w:rPr>
        <w:t>°C</w:t>
      </w:r>
      <w:r w:rsidRPr="004B501C">
        <w:t xml:space="preserve"> for one hour to ensure maximal staining quality before surface staining with antibodies as listed in Table S1 was performed in Brilliant Buffer at 4</w:t>
      </w:r>
      <w:r w:rsidRPr="004B501C">
        <w:rPr>
          <w:bCs/>
        </w:rPr>
        <w:t>°C for 30min</w:t>
      </w:r>
      <w:r w:rsidRPr="004B501C">
        <w:t>. Dead cells were stained using LIVE/DEAD Fixable Blue Stain Kit (Thermo Fisher Scientific, Cat# L34962) in DPBS at 4</w:t>
      </w:r>
      <w:r w:rsidRPr="004B501C">
        <w:rPr>
          <w:bCs/>
        </w:rPr>
        <w:t>°C for 30min</w:t>
      </w:r>
      <w:r w:rsidRPr="004B501C">
        <w:t>. ~80% of antigen-specific memory (IgD</w:t>
      </w:r>
      <w:r w:rsidRPr="004B501C">
        <w:rPr>
          <w:vertAlign w:val="superscript"/>
        </w:rPr>
        <w:t>–</w:t>
      </w:r>
      <w:r w:rsidRPr="004B501C">
        <w:t xml:space="preserve"> and/or CD27</w:t>
      </w:r>
      <w:r w:rsidRPr="004B501C">
        <w:rPr>
          <w:vertAlign w:val="superscript"/>
        </w:rPr>
        <w:t>+</w:t>
      </w:r>
      <w:r w:rsidRPr="004B501C">
        <w:t>) B cells detected using this method were IgM</w:t>
      </w:r>
      <w:r w:rsidRPr="004B501C">
        <w:rPr>
          <w:vertAlign w:val="superscript"/>
        </w:rPr>
        <w:t>+</w:t>
      </w:r>
      <w:r w:rsidRPr="004B501C">
        <w:t>, IgG</w:t>
      </w:r>
      <w:r w:rsidRPr="004B501C">
        <w:rPr>
          <w:vertAlign w:val="superscript"/>
        </w:rPr>
        <w:t>+</w:t>
      </w:r>
      <w:r w:rsidRPr="004B501C">
        <w:t>, or IgM</w:t>
      </w:r>
      <w:r w:rsidRPr="004B501C">
        <w:rPr>
          <w:vertAlign w:val="superscript"/>
        </w:rPr>
        <w:t>–</w:t>
      </w:r>
      <w:r w:rsidRPr="004B501C">
        <w:t xml:space="preserve"> IgG</w:t>
      </w:r>
      <w:r w:rsidRPr="004B501C">
        <w:rPr>
          <w:vertAlign w:val="superscript"/>
        </w:rPr>
        <w:t>–</w:t>
      </w:r>
      <w:r w:rsidRPr="004B501C">
        <w:t xml:space="preserve"> IgA</w:t>
      </w:r>
      <w:r w:rsidRPr="004B501C">
        <w:rPr>
          <w:vertAlign w:val="superscript"/>
        </w:rPr>
        <w:t>+</w:t>
      </w:r>
      <w:r w:rsidRPr="004B501C">
        <w:t xml:space="preserve">, which were comparable to non-specific memory B cells. Based on these observations, we concluded that the antigen probes did not significantly impact the quality of surface immunoglobulin staining. Stained PBMC samples were acquired on Cytek Aurora and analyzed using FlowJo10.7.1 (BD Bioscience). </w:t>
      </w:r>
    </w:p>
    <w:p w14:paraId="46C71408" w14:textId="4C30444F" w:rsidR="00C27DDB" w:rsidRPr="004B501C" w:rsidRDefault="00C27DDB" w:rsidP="00C27DDB">
      <w:pPr>
        <w:adjustRightInd w:val="0"/>
        <w:contextualSpacing/>
        <w:jc w:val="both"/>
      </w:pPr>
      <w:r w:rsidRPr="004B501C">
        <w:lastRenderedPageBreak/>
        <w:tab/>
      </w:r>
      <w:r w:rsidR="00F95FE4" w:rsidRPr="004B501C">
        <w:t>The f</w:t>
      </w:r>
      <w:r w:rsidRPr="004B501C">
        <w:t>requency of antigen-specific memory B cells w</w:t>
      </w:r>
      <w:r w:rsidR="00F95FE4" w:rsidRPr="004B501C">
        <w:t>as</w:t>
      </w:r>
      <w:r w:rsidRPr="004B501C">
        <w:t xml:space="preserve"> expressed as a percentage of total B cells (CD19</w:t>
      </w:r>
      <w:r w:rsidRPr="004B501C">
        <w:rPr>
          <w:vertAlign w:val="superscript"/>
        </w:rPr>
        <w:t>+</w:t>
      </w:r>
      <w:r w:rsidRPr="004B501C">
        <w:t xml:space="preserve"> CD20</w:t>
      </w:r>
      <w:r w:rsidRPr="004B501C">
        <w:rPr>
          <w:vertAlign w:val="superscript"/>
        </w:rPr>
        <w:t>+</w:t>
      </w:r>
      <w:r w:rsidRPr="004B501C">
        <w:t xml:space="preserve"> CD38</w:t>
      </w:r>
      <w:r w:rsidRPr="004B501C">
        <w:rPr>
          <w:vertAlign w:val="superscript"/>
        </w:rPr>
        <w:t>int/–</w:t>
      </w:r>
      <w:r w:rsidRPr="004B501C">
        <w:t>, CD3</w:t>
      </w:r>
      <w:r w:rsidRPr="004B501C">
        <w:rPr>
          <w:vertAlign w:val="superscript"/>
        </w:rPr>
        <w:t>–</w:t>
      </w:r>
      <w:r w:rsidRPr="004B501C">
        <w:t>, CD14</w:t>
      </w:r>
      <w:r w:rsidRPr="004B501C">
        <w:rPr>
          <w:vertAlign w:val="superscript"/>
        </w:rPr>
        <w:t>–</w:t>
      </w:r>
      <w:r w:rsidRPr="004B501C">
        <w:t>, CD16</w:t>
      </w:r>
      <w:r w:rsidRPr="004B501C">
        <w:rPr>
          <w:vertAlign w:val="superscript"/>
        </w:rPr>
        <w:t>–</w:t>
      </w:r>
      <w:r w:rsidRPr="004B501C">
        <w:t>, CD56</w:t>
      </w:r>
      <w:r w:rsidRPr="004B501C">
        <w:rPr>
          <w:vertAlign w:val="superscript"/>
        </w:rPr>
        <w:t>–</w:t>
      </w:r>
      <w:r w:rsidRPr="004B501C">
        <w:t>, LIVE/DEAD</w:t>
      </w:r>
      <w:r w:rsidRPr="004B501C">
        <w:rPr>
          <w:vertAlign w:val="superscript"/>
        </w:rPr>
        <w:t>–</w:t>
      </w:r>
      <w:r w:rsidRPr="004B501C">
        <w:t>, lymphocytes), or as number per 10</w:t>
      </w:r>
      <w:r w:rsidRPr="004B501C">
        <w:rPr>
          <w:vertAlign w:val="superscript"/>
        </w:rPr>
        <w:t>6</w:t>
      </w:r>
      <w:r w:rsidRPr="004B501C">
        <w:t xml:space="preserve"> PBMC (LIVE/DEAD</w:t>
      </w:r>
      <w:r w:rsidRPr="004B501C">
        <w:rPr>
          <w:vertAlign w:val="superscript"/>
        </w:rPr>
        <w:t>–</w:t>
      </w:r>
      <w:r w:rsidRPr="004B501C">
        <w:t xml:space="preserve"> cells). LOD was set based on median + 2×</w:t>
      </w:r>
      <w:r w:rsidR="00F95FE4" w:rsidRPr="004B501C">
        <w:t xml:space="preserve"> standard deviation (</w:t>
      </w:r>
      <w:r w:rsidRPr="004B501C">
        <w:t>SD</w:t>
      </w:r>
      <w:r w:rsidR="00F95FE4" w:rsidRPr="004B501C">
        <w:t>)</w:t>
      </w:r>
      <w:r w:rsidRPr="004B501C">
        <w:t xml:space="preserve"> of [1 / (number of total B cells recorded)] or median + 2×SD of [10</w:t>
      </w:r>
      <w:r w:rsidRPr="004B501C">
        <w:rPr>
          <w:vertAlign w:val="superscript"/>
        </w:rPr>
        <w:t>6</w:t>
      </w:r>
      <w:r w:rsidRPr="004B501C">
        <w:t xml:space="preserve"> / (number of PBMC recorded)]. LOS was set as the median + 2×SD of the results in unexposed donors. Phenotype analysis of antigen-specific B cells was performed only in subjects with at least 10 cells detected in the respective antigen-specific memory B cell gate. In each experiment, PBMC from a known positive control (COVID-19 convalescent subject) and unexposed subjects were included to ensure consistent sensitivity and specificity of the assay. For each data set, second order polynomial, simple linear regression, and pseudo-first order kinetic models were considered. The model with a lower Akaike’s Information Criterion value was determined to be </w:t>
      </w:r>
      <w:r w:rsidR="00F95FE4" w:rsidRPr="004B501C">
        <w:t xml:space="preserve">a </w:t>
      </w:r>
      <w:r w:rsidRPr="004B501C">
        <w:t xml:space="preserve">better-fit and visualized.  </w:t>
      </w:r>
    </w:p>
    <w:p w14:paraId="5E5840C9" w14:textId="77777777" w:rsidR="00C27DDB" w:rsidRPr="004B501C" w:rsidRDefault="00C27DDB" w:rsidP="00C27DDB">
      <w:pPr>
        <w:adjustRightInd w:val="0"/>
        <w:contextualSpacing/>
        <w:jc w:val="both"/>
      </w:pPr>
    </w:p>
    <w:p w14:paraId="7ABA3C9A" w14:textId="77777777" w:rsidR="00C27DDB" w:rsidRPr="004B501C" w:rsidRDefault="00C27DDB" w:rsidP="00C27DDB">
      <w:pPr>
        <w:adjustRightInd w:val="0"/>
        <w:contextualSpacing/>
        <w:jc w:val="both"/>
        <w:rPr>
          <w:u w:val="single"/>
        </w:rPr>
      </w:pPr>
      <w:r w:rsidRPr="004B501C">
        <w:rPr>
          <w:u w:val="single"/>
        </w:rPr>
        <w:t xml:space="preserve">Activation induced markers (AIM) T cell assay </w:t>
      </w:r>
    </w:p>
    <w:p w14:paraId="55B3DB20" w14:textId="50B9CC9E" w:rsidR="00C27DDB" w:rsidRPr="004B501C" w:rsidRDefault="00C27DDB" w:rsidP="00C27DDB">
      <w:pPr>
        <w:adjustRightInd w:val="0"/>
        <w:contextualSpacing/>
        <w:jc w:val="both"/>
      </w:pPr>
      <w:r w:rsidRPr="004B501C">
        <w:t>Antigen-specific CD4</w:t>
      </w:r>
      <w:r w:rsidRPr="004B501C">
        <w:rPr>
          <w:vertAlign w:val="superscript"/>
        </w:rPr>
        <w:t>+</w:t>
      </w:r>
      <w:r w:rsidRPr="004B501C">
        <w:t xml:space="preserve"> T cells were measured as a percentage of AIM</w:t>
      </w:r>
      <w:r w:rsidRPr="004B501C">
        <w:rPr>
          <w:vertAlign w:val="superscript"/>
        </w:rPr>
        <w:t>+</w:t>
      </w:r>
      <w:r w:rsidRPr="004B501C">
        <w:t xml:space="preserve"> (OX40</w:t>
      </w:r>
      <w:r w:rsidRPr="004B501C">
        <w:rPr>
          <w:vertAlign w:val="superscript"/>
        </w:rPr>
        <w:t>+</w:t>
      </w:r>
      <w:r w:rsidRPr="004B501C">
        <w:t>CD137</w:t>
      </w:r>
      <w:r w:rsidRPr="004B501C">
        <w:rPr>
          <w:vertAlign w:val="superscript"/>
        </w:rPr>
        <w:t>+</w:t>
      </w:r>
      <w:r w:rsidRPr="004B501C">
        <w:t>) CD4</w:t>
      </w:r>
      <w:r w:rsidRPr="004B501C">
        <w:rPr>
          <w:vertAlign w:val="superscript"/>
        </w:rPr>
        <w:t xml:space="preserve">+ </w:t>
      </w:r>
      <w:r w:rsidRPr="004B501C">
        <w:t>T and (CD69</w:t>
      </w:r>
      <w:r w:rsidRPr="004B501C">
        <w:rPr>
          <w:vertAlign w:val="superscript"/>
        </w:rPr>
        <w:t>+</w:t>
      </w:r>
      <w:r w:rsidRPr="004B501C">
        <w:t>CD137</w:t>
      </w:r>
      <w:r w:rsidRPr="004B501C">
        <w:rPr>
          <w:vertAlign w:val="superscript"/>
        </w:rPr>
        <w:t>+</w:t>
      </w:r>
      <w:r w:rsidRPr="004B501C">
        <w:t>) CD8</w:t>
      </w:r>
      <w:r w:rsidRPr="004B501C">
        <w:rPr>
          <w:vertAlign w:val="superscript"/>
        </w:rPr>
        <w:t xml:space="preserve">+ </w:t>
      </w:r>
      <w:r w:rsidRPr="004B501C">
        <w:t xml:space="preserve">T cells after stimulation of PBMC with overlapping peptide </w:t>
      </w:r>
      <w:r w:rsidR="00A426D4" w:rsidRPr="004B501C">
        <w:t>mega</w:t>
      </w:r>
      <w:r w:rsidRPr="004B501C">
        <w:t>pools</w:t>
      </w:r>
      <w:r w:rsidR="00A426D4" w:rsidRPr="004B501C">
        <w:t xml:space="preserve"> (MP)</w:t>
      </w:r>
      <w:r w:rsidRPr="004B501C">
        <w:t xml:space="preserve"> spanning the entire </w:t>
      </w:r>
      <w:r w:rsidR="00D53E9C" w:rsidRPr="004B501C">
        <w:t xml:space="preserve">SARS-CoV-2 </w:t>
      </w:r>
      <w:r w:rsidRPr="004B501C">
        <w:t xml:space="preserve">ORFeome, as previously described </w:t>
      </w:r>
      <w:sdt>
        <w:sdtPr>
          <w:alias w:val="SmartCite Citation"/>
          <w:tag w:val="931a6ff4-2896-41dc-bc70-7732d417e6f3:7b74f877-00cf-420d-953d-b449a44cac1e+"/>
          <w:id w:val="566151085"/>
          <w:placeholder>
            <w:docPart w:val="36E04BE155393A4DA9B8A816B3FAF64D"/>
          </w:placeholder>
        </w:sdtPr>
        <w:sdtEndPr/>
        <w:sdtContent>
          <w:r w:rsidRPr="004B501C">
            <w:rPr>
              <w:color w:val="000000"/>
            </w:rPr>
            <w:t>(</w:t>
          </w:r>
          <w:r w:rsidRPr="004B501C">
            <w:rPr>
              <w:i/>
              <w:iCs/>
              <w:color w:val="000000"/>
            </w:rPr>
            <w:t>2</w:t>
          </w:r>
          <w:r w:rsidRPr="004B501C">
            <w:rPr>
              <w:color w:val="000000"/>
            </w:rPr>
            <w:t>)</w:t>
          </w:r>
        </w:sdtContent>
      </w:sdt>
      <w:r w:rsidRPr="004B501C">
        <w:t xml:space="preserve">. Cells were cultured for 24 hours in the presence of SARS-CoV-2 specific MPs [1 </w:t>
      </w:r>
      <w:r w:rsidRPr="004B501C">
        <w:rPr>
          <w:bCs/>
        </w:rPr>
        <w:t>µ</w:t>
      </w:r>
      <w:r w:rsidRPr="004B501C">
        <w:t xml:space="preserve">g/mL] or 5 </w:t>
      </w:r>
      <w:r w:rsidRPr="004B501C">
        <w:rPr>
          <w:bCs/>
        </w:rPr>
        <w:t>µ</w:t>
      </w:r>
      <w:r w:rsidRPr="004B501C">
        <w:t>g/mL phytohemagglutinin (PHA, Roche) in 96-wells U-bottom plates at 1x10</w:t>
      </w:r>
      <w:r w:rsidRPr="004B501C">
        <w:rPr>
          <w:vertAlign w:val="superscript"/>
        </w:rPr>
        <w:t>6</w:t>
      </w:r>
      <w:r w:rsidRPr="004B501C">
        <w:t xml:space="preserve"> PBMC per well. A stimulation with an equimolar amount of DMSO was performed as </w:t>
      </w:r>
      <w:r w:rsidR="003B5DD9" w:rsidRPr="004B501C">
        <w:t xml:space="preserve">a </w:t>
      </w:r>
      <w:r w:rsidRPr="004B501C">
        <w:t>negative control, PHA, and stimulation with a combined CD4</w:t>
      </w:r>
      <w:r w:rsidR="003B5DD9" w:rsidRPr="004B501C">
        <w:rPr>
          <w:vertAlign w:val="superscript"/>
        </w:rPr>
        <w:t>+</w:t>
      </w:r>
      <w:r w:rsidRPr="004B501C">
        <w:t xml:space="preserve"> and CD8</w:t>
      </w:r>
      <w:r w:rsidR="003B5DD9" w:rsidRPr="004B501C">
        <w:rPr>
          <w:vertAlign w:val="superscript"/>
        </w:rPr>
        <w:t>+</w:t>
      </w:r>
      <w:r w:rsidRPr="004B501C">
        <w:t xml:space="preserve"> cytomegalovirus </w:t>
      </w:r>
      <w:r w:rsidR="003B5DD9" w:rsidRPr="004B501C">
        <w:t xml:space="preserve">epitope </w:t>
      </w:r>
      <w:r w:rsidRPr="004B501C">
        <w:t xml:space="preserve">MP (CMV, 1 </w:t>
      </w:r>
      <w:r w:rsidRPr="004B501C">
        <w:rPr>
          <w:bCs/>
        </w:rPr>
        <w:t>µ</w:t>
      </w:r>
      <w:r w:rsidRPr="004B501C">
        <w:t xml:space="preserve">g/mL) were included as positive controls. Any sample with low PHA signal was excluded as a quality control. </w:t>
      </w:r>
    </w:p>
    <w:p w14:paraId="6FEA4C24" w14:textId="6E083C0F" w:rsidR="00C27DDB" w:rsidRPr="004B501C" w:rsidRDefault="00C27DDB" w:rsidP="00C27DDB">
      <w:pPr>
        <w:adjustRightInd w:val="0"/>
        <w:contextualSpacing/>
        <w:jc w:val="both"/>
        <w:rPr>
          <w:bCs/>
        </w:rPr>
      </w:pPr>
      <w:r w:rsidRPr="004B501C">
        <w:tab/>
        <w:t>Antigen-specific CD4</w:t>
      </w:r>
      <w:r w:rsidRPr="004B501C">
        <w:rPr>
          <w:vertAlign w:val="superscript"/>
        </w:rPr>
        <w:t>+</w:t>
      </w:r>
      <w:r w:rsidRPr="004B501C">
        <w:t xml:space="preserve"> and CD8</w:t>
      </w:r>
      <w:r w:rsidRPr="004B501C">
        <w:rPr>
          <w:vertAlign w:val="superscript"/>
        </w:rPr>
        <w:t xml:space="preserve">+ </w:t>
      </w:r>
      <w:r w:rsidRPr="004B501C">
        <w:t xml:space="preserve">T cells were measured as background (DMSO) subtracted data, with a minimal DMSO level set to 0.005%. All positive ORFs (&gt; 0.02% for </w:t>
      </w:r>
      <w:r w:rsidR="00661BB1" w:rsidRPr="004B501C">
        <w:t>CD4</w:t>
      </w:r>
      <w:r w:rsidR="00661BB1" w:rsidRPr="004B501C">
        <w:rPr>
          <w:vertAlign w:val="superscript"/>
        </w:rPr>
        <w:t>+</w:t>
      </w:r>
      <w:r w:rsidRPr="004B501C">
        <w:t xml:space="preserve">, &gt; 0.05% for </w:t>
      </w:r>
      <w:r w:rsidR="00661BB1" w:rsidRPr="004B501C">
        <w:t>CD8</w:t>
      </w:r>
      <w:r w:rsidR="00661BB1" w:rsidRPr="004B501C">
        <w:rPr>
          <w:vertAlign w:val="superscript"/>
        </w:rPr>
        <w:t>+</w:t>
      </w:r>
      <w:r w:rsidRPr="004B501C">
        <w:t>) were then aggregated into a combined sum of SARS-CoV-2-specific CD4</w:t>
      </w:r>
      <w:r w:rsidRPr="004B501C">
        <w:rPr>
          <w:vertAlign w:val="superscript"/>
        </w:rPr>
        <w:t>+</w:t>
      </w:r>
      <w:r w:rsidRPr="004B501C">
        <w:t xml:space="preserve"> or CD8</w:t>
      </w:r>
      <w:r w:rsidRPr="004B501C">
        <w:rPr>
          <w:vertAlign w:val="superscript"/>
        </w:rPr>
        <w:t xml:space="preserve">+ </w:t>
      </w:r>
      <w:r w:rsidRPr="004B501C">
        <w:t>T cells. The threshold for positivity for antigen-specific CD4</w:t>
      </w:r>
      <w:r w:rsidRPr="004B501C">
        <w:rPr>
          <w:vertAlign w:val="superscript"/>
        </w:rPr>
        <w:t>+</w:t>
      </w:r>
      <w:r w:rsidRPr="004B501C">
        <w:t xml:space="preserve"> T cell responses (0.03%) and antigen-specific CD8</w:t>
      </w:r>
      <w:r w:rsidRPr="004B501C">
        <w:rPr>
          <w:vertAlign w:val="superscript"/>
        </w:rPr>
        <w:t>+</w:t>
      </w:r>
      <w:r w:rsidRPr="004B501C">
        <w:t xml:space="preserve"> T cell responses (0.12%) </w:t>
      </w:r>
      <w:r w:rsidR="00BE42F1" w:rsidRPr="004B501C">
        <w:t>was</w:t>
      </w:r>
      <w:r w:rsidRPr="004B501C">
        <w:t xml:space="preserve"> calculated using the median two-fold standard deviation of all negative controls measured (&gt;150). </w:t>
      </w:r>
      <w:r w:rsidRPr="004B501C">
        <w:rPr>
          <w:bCs/>
        </w:rPr>
        <w:t xml:space="preserve">The antibody panel utilized in the </w:t>
      </w:r>
      <w:r w:rsidRPr="004B501C">
        <w:t>(OX40</w:t>
      </w:r>
      <w:r w:rsidRPr="004B501C">
        <w:rPr>
          <w:vertAlign w:val="superscript"/>
        </w:rPr>
        <w:t>+</w:t>
      </w:r>
      <w:r w:rsidRPr="004B501C">
        <w:t>CD137</w:t>
      </w:r>
      <w:r w:rsidRPr="004B501C">
        <w:rPr>
          <w:vertAlign w:val="superscript"/>
        </w:rPr>
        <w:t>+</w:t>
      </w:r>
      <w:r w:rsidRPr="004B501C">
        <w:t>) CD4</w:t>
      </w:r>
      <w:r w:rsidRPr="004B501C">
        <w:rPr>
          <w:vertAlign w:val="superscript"/>
        </w:rPr>
        <w:t xml:space="preserve">+ </w:t>
      </w:r>
      <w:r w:rsidRPr="004B501C">
        <w:t>T and (CD69</w:t>
      </w:r>
      <w:r w:rsidRPr="004B501C">
        <w:rPr>
          <w:vertAlign w:val="superscript"/>
        </w:rPr>
        <w:t>+</w:t>
      </w:r>
      <w:r w:rsidRPr="004B501C">
        <w:t>CD137</w:t>
      </w:r>
      <w:r w:rsidRPr="004B501C">
        <w:rPr>
          <w:vertAlign w:val="superscript"/>
        </w:rPr>
        <w:t>+</w:t>
      </w:r>
      <w:r w:rsidRPr="004B501C">
        <w:t>) CD8</w:t>
      </w:r>
      <w:r w:rsidRPr="004B501C">
        <w:rPr>
          <w:vertAlign w:val="superscript"/>
        </w:rPr>
        <w:t xml:space="preserve">+ </w:t>
      </w:r>
      <w:r w:rsidRPr="004B501C">
        <w:t xml:space="preserve">T cells </w:t>
      </w:r>
      <w:r w:rsidRPr="004B501C">
        <w:rPr>
          <w:bCs/>
        </w:rPr>
        <w:t>AIM staining is shown in Table S2. A consistency analysis was performed for multiple measurements of AIM T cell assays by two different operators. Before merging, we compared the protein immunodominance, total SARS-CoV-2-specific CD4</w:t>
      </w:r>
      <w:r w:rsidRPr="004B501C">
        <w:rPr>
          <w:bCs/>
          <w:vertAlign w:val="superscript"/>
        </w:rPr>
        <w:t>+</w:t>
      </w:r>
      <w:r w:rsidRPr="004B501C">
        <w:rPr>
          <w:bCs/>
        </w:rPr>
        <w:t xml:space="preserve"> and CD8</w:t>
      </w:r>
      <w:r w:rsidRPr="004B501C">
        <w:rPr>
          <w:bCs/>
          <w:vertAlign w:val="superscript"/>
        </w:rPr>
        <w:t>+</w:t>
      </w:r>
      <w:r w:rsidRPr="004B501C">
        <w:rPr>
          <w:bCs/>
        </w:rPr>
        <w:t xml:space="preserve"> T cell responses, and half-life calculations between the two groups of experimental data. In longitudinal analyses, half-life calculations excluded any samples that were negative at both timepoints (since a half-life could not be calculated), though all data were included in the graphs. </w:t>
      </w:r>
    </w:p>
    <w:p w14:paraId="0A77E20A" w14:textId="5F44C440" w:rsidR="00C27DDB" w:rsidRPr="004B501C" w:rsidRDefault="00C27DDB" w:rsidP="00C27DDB">
      <w:pPr>
        <w:adjustRightInd w:val="0"/>
        <w:contextualSpacing/>
        <w:jc w:val="both"/>
      </w:pPr>
      <w:r w:rsidRPr="004B501C">
        <w:tab/>
        <w:t>For surface CD40L</w:t>
      </w:r>
      <w:r w:rsidRPr="004B501C">
        <w:rPr>
          <w:vertAlign w:val="superscript"/>
        </w:rPr>
        <w:t>+</w:t>
      </w:r>
      <w:r w:rsidRPr="004B501C">
        <w:t>OX40</w:t>
      </w:r>
      <w:r w:rsidRPr="004B501C">
        <w:rPr>
          <w:vertAlign w:val="superscript"/>
        </w:rPr>
        <w:t>+</w:t>
      </w:r>
      <w:r w:rsidRPr="004B501C">
        <w:t xml:space="preserve"> CD4</w:t>
      </w:r>
      <w:r w:rsidRPr="004B501C">
        <w:rPr>
          <w:vertAlign w:val="superscript"/>
        </w:rPr>
        <w:t>+</w:t>
      </w:r>
      <w:r w:rsidRPr="004B501C">
        <w:t xml:space="preserve"> T cell AIM assays, experiments were performed as previously described </w:t>
      </w:r>
      <w:sdt>
        <w:sdtPr>
          <w:alias w:val="SmartCite Citation"/>
          <w:tag w:val="931a6ff4-2896-41dc-bc70-7732d417e6f3:7a202252-a84b-4d11-91b9-3714f2921f31+"/>
          <w:id w:val="853459215"/>
          <w:placeholder>
            <w:docPart w:val="36E04BE155393A4DA9B8A816B3FAF64D"/>
          </w:placeholder>
        </w:sdtPr>
        <w:sdtEndPr/>
        <w:sdtContent>
          <w:r w:rsidRPr="004B501C">
            <w:rPr>
              <w:color w:val="000000"/>
            </w:rPr>
            <w:t>(</w:t>
          </w:r>
          <w:r w:rsidRPr="004B501C">
            <w:rPr>
              <w:i/>
              <w:iCs/>
              <w:color w:val="000000"/>
            </w:rPr>
            <w:t>5</w:t>
          </w:r>
          <w:r w:rsidRPr="004B501C">
            <w:rPr>
              <w:color w:val="000000"/>
            </w:rPr>
            <w:t>)</w:t>
          </w:r>
        </w:sdtContent>
      </w:sdt>
      <w:r w:rsidRPr="004B501C">
        <w:t xml:space="preserve">, with the following modifications. Cells were cultured in complete RPMI containing 5% </w:t>
      </w:r>
      <w:r w:rsidR="0000283C" w:rsidRPr="004B501C">
        <w:t xml:space="preserve">human </w:t>
      </w:r>
      <w:r w:rsidRPr="004B501C">
        <w:t xml:space="preserve">AB </w:t>
      </w:r>
      <w:r w:rsidR="0000283C" w:rsidRPr="004B501C">
        <w:t>s</w:t>
      </w:r>
      <w:r w:rsidRPr="004B501C">
        <w:t>erum (Gemini Bioproducts), beta-mercaptoethanol, Pen</w:t>
      </w:r>
      <w:r w:rsidR="00792BB0" w:rsidRPr="004B501C">
        <w:t>icillin</w:t>
      </w:r>
      <w:r w:rsidRPr="004B501C">
        <w:t>/Strep</w:t>
      </w:r>
      <w:r w:rsidR="00792BB0" w:rsidRPr="004B501C">
        <w:t>tomycin</w:t>
      </w:r>
      <w:r w:rsidRPr="004B501C">
        <w:t xml:space="preserve">, </w:t>
      </w:r>
      <w:r w:rsidR="00792BB0" w:rsidRPr="004B501C">
        <w:t>sodium pyruvate (</w:t>
      </w:r>
      <w:r w:rsidRPr="004B501C">
        <w:t>NaPy</w:t>
      </w:r>
      <w:r w:rsidR="00792BB0" w:rsidRPr="004B501C">
        <w:t>)</w:t>
      </w:r>
      <w:r w:rsidRPr="004B501C">
        <w:t>, and non-essential amino acids. Prior to addition of peptide MPs, cells were blocked at 37</w:t>
      </w:r>
      <w:r w:rsidRPr="004B501C">
        <w:rPr>
          <w:bCs/>
        </w:rPr>
        <w:t>°</w:t>
      </w:r>
      <w:r w:rsidRPr="004B501C">
        <w:t>C for 15 minutes with 0.5</w:t>
      </w:r>
      <w:r w:rsidRPr="004B501C">
        <w:rPr>
          <w:bCs/>
        </w:rPr>
        <w:t>µ</w:t>
      </w:r>
      <w:r w:rsidRPr="004B501C">
        <w:t xml:space="preserve">g/mL anti-CD40 mAb (Miltenyi Biotec). </w:t>
      </w:r>
      <w:r w:rsidRPr="004B501C">
        <w:rPr>
          <w:color w:val="000000" w:themeColor="text1"/>
        </w:rPr>
        <w:t xml:space="preserve">A stimulation with an equimolar amount of DMSO was performed to determine background subtraction, and activation from Staphylococcal enterotoxin B (SEB) at 1 </w:t>
      </w:r>
      <w:r w:rsidRPr="004B501C">
        <w:rPr>
          <w:bCs/>
        </w:rPr>
        <w:t>µ</w:t>
      </w:r>
      <w:r w:rsidRPr="004B501C">
        <w:rPr>
          <w:color w:val="000000" w:themeColor="text1"/>
        </w:rPr>
        <w:t xml:space="preserve">g/mL was used as </w:t>
      </w:r>
      <w:r w:rsidR="00B20D6E" w:rsidRPr="004B501C">
        <w:rPr>
          <w:color w:val="000000" w:themeColor="text1"/>
        </w:rPr>
        <w:t xml:space="preserve">(positive) </w:t>
      </w:r>
      <w:r w:rsidRPr="004B501C">
        <w:rPr>
          <w:color w:val="000000" w:themeColor="text1"/>
        </w:rPr>
        <w:t xml:space="preserve">quality control.  </w:t>
      </w:r>
      <w:r w:rsidR="00C174DE" w:rsidRPr="004B501C">
        <w:rPr>
          <w:color w:val="000000" w:themeColor="text1"/>
        </w:rPr>
        <w:t>LOD for antigen-specific cT</w:t>
      </w:r>
      <w:r w:rsidR="00C174DE" w:rsidRPr="004B501C">
        <w:rPr>
          <w:color w:val="000000" w:themeColor="text1"/>
          <w:vertAlign w:val="subscript"/>
        </w:rPr>
        <w:t>FH</w:t>
      </w:r>
      <w:r w:rsidR="00C174DE" w:rsidRPr="004B501C">
        <w:rPr>
          <w:color w:val="000000" w:themeColor="text1"/>
        </w:rPr>
        <w:t xml:space="preserve"> among CD4</w:t>
      </w:r>
      <w:r w:rsidR="00C174DE" w:rsidRPr="004B501C">
        <w:rPr>
          <w:color w:val="000000" w:themeColor="text1"/>
          <w:vertAlign w:val="superscript"/>
        </w:rPr>
        <w:t>+</w:t>
      </w:r>
      <w:r w:rsidR="00C174DE" w:rsidRPr="004B501C">
        <w:rPr>
          <w:color w:val="000000" w:themeColor="text1"/>
        </w:rPr>
        <w:t xml:space="preserve"> T cells was based on the LOD for antigen-specific CD4</w:t>
      </w:r>
      <w:r w:rsidR="00C174DE" w:rsidRPr="004B501C">
        <w:rPr>
          <w:color w:val="000000" w:themeColor="text1"/>
          <w:vertAlign w:val="superscript"/>
        </w:rPr>
        <w:t>+</w:t>
      </w:r>
      <w:r w:rsidR="00C174DE" w:rsidRPr="004B501C">
        <w:rPr>
          <w:color w:val="000000" w:themeColor="text1"/>
        </w:rPr>
        <w:t xml:space="preserve"> T cells (described above) multiplied by the average % cT</w:t>
      </w:r>
      <w:r w:rsidR="00C174DE" w:rsidRPr="004B501C">
        <w:rPr>
          <w:color w:val="000000" w:themeColor="text1"/>
          <w:vertAlign w:val="subscript"/>
        </w:rPr>
        <w:t>FH</w:t>
      </w:r>
      <w:r w:rsidR="00C174DE" w:rsidRPr="004B501C">
        <w:rPr>
          <w:color w:val="000000" w:themeColor="text1"/>
        </w:rPr>
        <w:t xml:space="preserve"> in the bulk CD4 T cells among control samples. </w:t>
      </w:r>
      <w:r w:rsidRPr="004B501C">
        <w:rPr>
          <w:color w:val="000000" w:themeColor="text1"/>
        </w:rPr>
        <w:t xml:space="preserve">An inclusion threshold of ten events </w:t>
      </w:r>
      <w:r w:rsidRPr="004B501C">
        <w:t xml:space="preserve">after the </w:t>
      </w:r>
      <w:r w:rsidR="00C174DE" w:rsidRPr="004B501C">
        <w:t>cT</w:t>
      </w:r>
      <w:r w:rsidR="00C174DE" w:rsidRPr="004B501C">
        <w:rPr>
          <w:vertAlign w:val="subscript"/>
        </w:rPr>
        <w:t>FH</w:t>
      </w:r>
      <w:r w:rsidR="00C174DE" w:rsidRPr="004B501C">
        <w:t xml:space="preserve"> </w:t>
      </w:r>
      <w:r w:rsidRPr="004B501C">
        <w:lastRenderedPageBreak/>
        <w:t>CXCR5</w:t>
      </w:r>
      <w:r w:rsidRPr="004B501C">
        <w:rPr>
          <w:vertAlign w:val="superscript"/>
        </w:rPr>
        <w:t>+</w:t>
      </w:r>
      <w:r w:rsidRPr="004B501C">
        <w:t xml:space="preserve"> gate</w:t>
      </w:r>
      <w:r w:rsidRPr="004B501C">
        <w:rPr>
          <w:color w:val="000000" w:themeColor="text1"/>
        </w:rPr>
        <w:t xml:space="preserve"> was used for </w:t>
      </w:r>
      <w:r w:rsidRPr="004B501C">
        <w:t>PD-1</w:t>
      </w:r>
      <w:r w:rsidRPr="004B501C">
        <w:rPr>
          <w:vertAlign w:val="superscript"/>
        </w:rPr>
        <w:t xml:space="preserve">hi </w:t>
      </w:r>
      <w:r w:rsidRPr="004B501C">
        <w:t>and CCR6</w:t>
      </w:r>
      <w:r w:rsidRPr="004B501C">
        <w:rPr>
          <w:vertAlign w:val="superscript"/>
        </w:rPr>
        <w:t>+</w:t>
      </w:r>
      <w:r w:rsidRPr="004B501C">
        <w:t xml:space="preserve"> calculations, and Mann-Whitney nonparametric and Wilcoxon signed-rank statistical tests were applied for the respective comparisons.</w:t>
      </w:r>
    </w:p>
    <w:p w14:paraId="56F29DC2" w14:textId="77777777" w:rsidR="008218C4" w:rsidRPr="004B501C" w:rsidRDefault="008218C4" w:rsidP="009A5287">
      <w:pPr>
        <w:pStyle w:val="SMText"/>
        <w:ind w:firstLine="0"/>
      </w:pPr>
    </w:p>
    <w:p w14:paraId="29D453A1" w14:textId="14663ACB" w:rsidR="009A5287" w:rsidRPr="004B501C" w:rsidRDefault="009A5287" w:rsidP="00B9440A">
      <w:pPr>
        <w:pStyle w:val="SMText"/>
      </w:pPr>
      <w:bookmarkStart w:id="3" w:name="Figures"/>
      <w:bookmarkEnd w:id="3"/>
    </w:p>
    <w:p w14:paraId="30EA357E" w14:textId="77777777" w:rsidR="00D766F1" w:rsidRPr="004B501C" w:rsidRDefault="00D766F1" w:rsidP="00B9440A">
      <w:pPr>
        <w:pStyle w:val="SMText"/>
      </w:pPr>
    </w:p>
    <w:p w14:paraId="5729F1AE" w14:textId="77777777" w:rsidR="00F70C43" w:rsidRPr="004B501C" w:rsidRDefault="00F70C43">
      <w:r w:rsidRPr="004B501C">
        <w:br w:type="page"/>
      </w:r>
    </w:p>
    <w:p w14:paraId="5199005C" w14:textId="44A5F5BB" w:rsidR="009A5287" w:rsidRPr="004B501C" w:rsidRDefault="00BC224C" w:rsidP="009A5287">
      <w:pPr>
        <w:pStyle w:val="SMcaption"/>
      </w:pPr>
      <w:r w:rsidRPr="004B501C">
        <w:rPr>
          <w:noProof/>
        </w:rPr>
        <w:lastRenderedPageBreak/>
        <w:drawing>
          <wp:inline distT="0" distB="0" distL="0" distR="0" wp14:anchorId="034B318C" wp14:editId="062B96DB">
            <wp:extent cx="6076554" cy="250000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ID memory Figure S1.png"/>
                    <pic:cNvPicPr/>
                  </pic:nvPicPr>
                  <pic:blipFill rotWithShape="1">
                    <a:blip r:embed="rId8" cstate="print">
                      <a:extLst>
                        <a:ext uri="{28A0092B-C50C-407E-A947-70E740481C1C}">
                          <a14:useLocalDpi xmlns:a14="http://schemas.microsoft.com/office/drawing/2010/main" val="0"/>
                        </a:ext>
                      </a:extLst>
                    </a:blip>
                    <a:srcRect l="2625" r="2555" b="31252"/>
                    <a:stretch/>
                  </pic:blipFill>
                  <pic:spPr bwMode="auto">
                    <a:xfrm>
                      <a:off x="0" y="0"/>
                      <a:ext cx="6123928" cy="2519500"/>
                    </a:xfrm>
                    <a:prstGeom prst="rect">
                      <a:avLst/>
                    </a:prstGeom>
                    <a:ln>
                      <a:noFill/>
                    </a:ln>
                    <a:extLst>
                      <a:ext uri="{53640926-AAD7-44D8-BBD7-CCE9431645EC}">
                        <a14:shadowObscured xmlns:a14="http://schemas.microsoft.com/office/drawing/2010/main"/>
                      </a:ext>
                    </a:extLst>
                  </pic:spPr>
                </pic:pic>
              </a:graphicData>
            </a:graphic>
          </wp:inline>
        </w:drawing>
      </w:r>
    </w:p>
    <w:p w14:paraId="2EBD61F4" w14:textId="77777777" w:rsidR="00400548" w:rsidRPr="004B501C" w:rsidRDefault="00400548" w:rsidP="00FF0789">
      <w:pPr>
        <w:pStyle w:val="SMHeading"/>
        <w:jc w:val="both"/>
      </w:pPr>
    </w:p>
    <w:p w14:paraId="257E3997" w14:textId="47915D84" w:rsidR="00FF0789" w:rsidRPr="004B501C" w:rsidRDefault="007411A1" w:rsidP="00FF0789">
      <w:pPr>
        <w:pStyle w:val="SMHeading"/>
        <w:jc w:val="both"/>
      </w:pPr>
      <w:r w:rsidRPr="004B501C">
        <w:t>Fig. S1.</w:t>
      </w:r>
      <w:r w:rsidR="00FF0789" w:rsidRPr="004B501C">
        <w:t xml:space="preserve"> </w:t>
      </w:r>
      <w:r w:rsidR="00984B5A" w:rsidRPr="004B501C">
        <w:t>SARS-CoV-2 memory B cells.</w:t>
      </w:r>
    </w:p>
    <w:p w14:paraId="4D46A919" w14:textId="1E126A07" w:rsidR="00015F74" w:rsidRPr="004B501C" w:rsidRDefault="00984B5A" w:rsidP="00984B5A">
      <w:pPr>
        <w:pStyle w:val="SMcaption"/>
        <w:jc w:val="both"/>
      </w:pPr>
      <w:r w:rsidRPr="004B501C">
        <w:t>(</w:t>
      </w:r>
      <w:r w:rsidRPr="004B501C">
        <w:rPr>
          <w:b/>
        </w:rPr>
        <w:t>A</w:t>
      </w:r>
      <w:r w:rsidRPr="004B501C">
        <w:t>) Gating strategies to define Spike-, RBD-, or Nucleocapsid-specific memory B cells. S</w:t>
      </w:r>
      <w:r w:rsidR="00F71E28" w:rsidRPr="004B501C">
        <w:t xml:space="preserve"> </w:t>
      </w:r>
      <w:r w:rsidRPr="004B501C">
        <w:t>= SARS-CoV-2 Spike trimer. N = SARS-CoV-2 Nucleocapsid.</w:t>
      </w:r>
    </w:p>
    <w:p w14:paraId="2AD205DD" w14:textId="77777777" w:rsidR="009A5287" w:rsidRPr="004B501C" w:rsidRDefault="009A5287" w:rsidP="00B9440A">
      <w:pPr>
        <w:pStyle w:val="SMcaption"/>
      </w:pPr>
    </w:p>
    <w:p w14:paraId="78E52C3B" w14:textId="2C174317" w:rsidR="00F70C43" w:rsidRPr="004B501C" w:rsidRDefault="00F70C43">
      <w:r w:rsidRPr="004B501C">
        <w:br w:type="page"/>
      </w:r>
    </w:p>
    <w:p w14:paraId="5637CAB2" w14:textId="481E6AC0" w:rsidR="009A5287" w:rsidRPr="004B501C" w:rsidRDefault="00381B15" w:rsidP="00B9440A">
      <w:pPr>
        <w:pStyle w:val="SMcaption"/>
      </w:pPr>
      <w:r w:rsidRPr="004B501C">
        <w:rPr>
          <w:noProof/>
        </w:rPr>
        <w:lastRenderedPageBreak/>
        <w:drawing>
          <wp:inline distT="0" distB="0" distL="0" distR="0" wp14:anchorId="2CA3B6E5" wp14:editId="665F555B">
            <wp:extent cx="5943600" cy="473472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ID memory Figure S2.pn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943600" cy="4734721"/>
                    </a:xfrm>
                    <a:prstGeom prst="rect">
                      <a:avLst/>
                    </a:prstGeom>
                    <a:ln>
                      <a:noFill/>
                    </a:ln>
                    <a:extLst>
                      <a:ext uri="{53640926-AAD7-44D8-BBD7-CCE9431645EC}">
                        <a14:shadowObscured xmlns:a14="http://schemas.microsoft.com/office/drawing/2010/main"/>
                      </a:ext>
                    </a:extLst>
                  </pic:spPr>
                </pic:pic>
              </a:graphicData>
            </a:graphic>
          </wp:inline>
        </w:drawing>
      </w:r>
    </w:p>
    <w:p w14:paraId="3A808ABB" w14:textId="32638EAE" w:rsidR="00381B15" w:rsidRPr="004B501C" w:rsidRDefault="00381B15" w:rsidP="00381B15">
      <w:pPr>
        <w:pStyle w:val="SMHeading"/>
        <w:spacing w:before="120"/>
      </w:pPr>
      <w:r w:rsidRPr="004B501C">
        <w:t>Fig. S2. Kinetics of memory B cell responses.</w:t>
      </w:r>
    </w:p>
    <w:p w14:paraId="213BE808" w14:textId="7056FCE6" w:rsidR="00F70C43" w:rsidRPr="004B501C" w:rsidRDefault="00381B15" w:rsidP="00381B15">
      <w:pPr>
        <w:pStyle w:val="SMcaption"/>
        <w:jc w:val="both"/>
      </w:pPr>
      <w:r w:rsidRPr="004B501C">
        <w:t>(</w:t>
      </w:r>
      <w:r w:rsidRPr="004B501C">
        <w:rPr>
          <w:b/>
        </w:rPr>
        <w:t>A</w:t>
      </w:r>
      <w:r w:rsidRPr="004B501C">
        <w:t>)</w:t>
      </w:r>
      <w:r w:rsidRPr="004B501C">
        <w:rPr>
          <w:b/>
        </w:rPr>
        <w:t xml:space="preserve"> </w:t>
      </w:r>
      <w:r w:rsidRPr="004B501C">
        <w:t>Cross-sectional analysis of SARS-CoV-2 Spike-specific memory B cell numbers per 10</w:t>
      </w:r>
      <w:r w:rsidRPr="004B501C">
        <w:rPr>
          <w:vertAlign w:val="superscript"/>
        </w:rPr>
        <w:t>6</w:t>
      </w:r>
      <w:r w:rsidRPr="004B501C">
        <w:t xml:space="preserve"> PBMC. Second order polynomial model for best fit curve (|R| = 0.38). </w:t>
      </w:r>
      <w:r w:rsidRPr="004B501C">
        <w:rPr>
          <w:b/>
        </w:rPr>
        <w:t>(B)</w:t>
      </w:r>
      <w:r w:rsidRPr="004B501C">
        <w:t xml:space="preserve"> Percentage of Spike-specific B cells binding RBD. Simple linear regression (R = 0.15) (</w:t>
      </w:r>
      <w:r w:rsidRPr="004B501C">
        <w:rPr>
          <w:b/>
        </w:rPr>
        <w:t>C</w:t>
      </w:r>
      <w:r w:rsidRPr="004B501C">
        <w:t>)</w:t>
      </w:r>
      <w:r w:rsidRPr="004B501C">
        <w:rPr>
          <w:b/>
        </w:rPr>
        <w:t xml:space="preserve"> </w:t>
      </w:r>
      <w:r w:rsidRPr="004B501C">
        <w:t>Cross-sectional analysis of RBD-specific memory B cell numbers per 10</w:t>
      </w:r>
      <w:r w:rsidRPr="004B501C">
        <w:rPr>
          <w:vertAlign w:val="superscript"/>
        </w:rPr>
        <w:t>6</w:t>
      </w:r>
      <w:r w:rsidRPr="004B501C">
        <w:t xml:space="preserve"> PBMC. Second order polynomial model for best fit curve (|R| = 0.39). (</w:t>
      </w:r>
      <w:r w:rsidRPr="004B501C">
        <w:rPr>
          <w:b/>
        </w:rPr>
        <w:t>D</w:t>
      </w:r>
      <w:r w:rsidRPr="004B501C">
        <w:t>)</w:t>
      </w:r>
      <w:r w:rsidRPr="004B501C">
        <w:rPr>
          <w:b/>
        </w:rPr>
        <w:t xml:space="preserve"> </w:t>
      </w:r>
      <w:r w:rsidRPr="004B501C">
        <w:t>Cross-sectional analysis of Nucleocapsid-specific memory B cell numbers per 10</w:t>
      </w:r>
      <w:r w:rsidRPr="004B501C">
        <w:rPr>
          <w:vertAlign w:val="superscript"/>
        </w:rPr>
        <w:t>6</w:t>
      </w:r>
      <w:r w:rsidRPr="004B501C">
        <w:t xml:space="preserve"> PBMC. Second order polynomial model for best fit curve (|R| = 0.38). (</w:t>
      </w:r>
      <w:r w:rsidRPr="004B501C">
        <w:rPr>
          <w:b/>
        </w:rPr>
        <w:t>E</w:t>
      </w:r>
      <w:r w:rsidRPr="004B501C">
        <w:t>) Cross-sectional analysis of frequency (% of CD19</w:t>
      </w:r>
      <w:r w:rsidRPr="004B501C">
        <w:rPr>
          <w:vertAlign w:val="superscript"/>
        </w:rPr>
        <w:t>+</w:t>
      </w:r>
      <w:r w:rsidRPr="004B501C">
        <w:t xml:space="preserve"> CD20</w:t>
      </w:r>
      <w:r w:rsidRPr="004B501C">
        <w:rPr>
          <w:vertAlign w:val="superscript"/>
        </w:rPr>
        <w:t>+</w:t>
      </w:r>
      <w:r w:rsidRPr="004B501C">
        <w:t xml:space="preserve"> B cells) of RBD-specific IgA</w:t>
      </w:r>
      <w:r w:rsidRPr="004B501C">
        <w:rPr>
          <w:vertAlign w:val="superscript"/>
        </w:rPr>
        <w:t>+</w:t>
      </w:r>
      <w:r w:rsidRPr="004B501C">
        <w:t xml:space="preserve"> memory B cells. Second order polynomial model for best fit curve (|R| = 0.19). (</w:t>
      </w:r>
      <w:r w:rsidRPr="004B501C">
        <w:rPr>
          <w:b/>
        </w:rPr>
        <w:t>F</w:t>
      </w:r>
      <w:r w:rsidRPr="004B501C">
        <w:t>) Cross-sectional analysis of frequency of RBD-specific IgM</w:t>
      </w:r>
      <w:r w:rsidRPr="004B501C">
        <w:rPr>
          <w:vertAlign w:val="superscript"/>
        </w:rPr>
        <w:t>+</w:t>
      </w:r>
      <w:r w:rsidRPr="004B501C">
        <w:t xml:space="preserve"> memory B cells. Second order polynomial model for best fit curve (|R| = 0.18). (</w:t>
      </w:r>
      <w:r w:rsidRPr="004B501C">
        <w:rPr>
          <w:b/>
        </w:rPr>
        <w:t>G</w:t>
      </w:r>
      <w:r w:rsidRPr="004B501C">
        <w:t>) Cross-sectional analysis of frequency of SARS-CoV-2 Nucleocapsid-specific IgA</w:t>
      </w:r>
      <w:r w:rsidRPr="004B501C">
        <w:rPr>
          <w:vertAlign w:val="superscript"/>
        </w:rPr>
        <w:t>+</w:t>
      </w:r>
      <w:r w:rsidRPr="004B501C">
        <w:t xml:space="preserve"> memory B cells. Second order polynomial model (|R| = 0.06). (</w:t>
      </w:r>
      <w:r w:rsidRPr="004B501C">
        <w:rPr>
          <w:b/>
        </w:rPr>
        <w:t>H</w:t>
      </w:r>
      <w:r w:rsidRPr="004B501C">
        <w:t>) Cross-sectional analysis of frequency of Nucleocapsid-specific IgM</w:t>
      </w:r>
      <w:r w:rsidRPr="004B501C">
        <w:rPr>
          <w:vertAlign w:val="superscript"/>
        </w:rPr>
        <w:t>+</w:t>
      </w:r>
      <w:r w:rsidRPr="004B501C">
        <w:t xml:space="preserve"> memory B cells. Second order polynomial (|R| = 0.17). (</w:t>
      </w:r>
      <w:r w:rsidRPr="004B501C">
        <w:rPr>
          <w:b/>
        </w:rPr>
        <w:t>I</w:t>
      </w:r>
      <w:r w:rsidRPr="004B501C">
        <w:t>) Cross-sectional analysis of geometric mean fluorescence intensity of Spike, RBD and Nucleocapsid probes on S-, RBD- and Nucleocapsid-specific memory B cells, respectively. Data shown are simple linear-regression lines. (</w:t>
      </w:r>
      <w:r w:rsidRPr="004B501C">
        <w:rPr>
          <w:b/>
        </w:rPr>
        <w:t>J</w:t>
      </w:r>
      <w:r w:rsidRPr="004B501C">
        <w:t>) Cross-sectional analysis of geometric mean fluorescence intensity of Spike, RBD and Nucleocapsid probes on S-, RBD- and Nucleocapsid-specific memory B cells, respectively, normalized to a positive control sample. Data shown are simple linear-regression lines.</w:t>
      </w:r>
      <w:r w:rsidR="00F70C43" w:rsidRPr="004B501C">
        <w:br w:type="page"/>
      </w:r>
    </w:p>
    <w:p w14:paraId="34FD0CA6" w14:textId="7DA4E548" w:rsidR="009A5287" w:rsidRPr="004B501C" w:rsidRDefault="00BB48A9" w:rsidP="009A5287">
      <w:pPr>
        <w:pStyle w:val="SMcaption"/>
      </w:pPr>
      <w:r w:rsidRPr="004B501C">
        <w:rPr>
          <w:noProof/>
        </w:rPr>
        <w:lastRenderedPageBreak/>
        <w:drawing>
          <wp:anchor distT="0" distB="0" distL="114300" distR="114300" simplePos="0" relativeHeight="251659264" behindDoc="0" locked="0" layoutInCell="1" allowOverlap="1" wp14:anchorId="7923CF28" wp14:editId="13BA5FB6">
            <wp:simplePos x="0" y="0"/>
            <wp:positionH relativeFrom="margin">
              <wp:posOffset>48260</wp:posOffset>
            </wp:positionH>
            <wp:positionV relativeFrom="margin">
              <wp:posOffset>0</wp:posOffset>
            </wp:positionV>
            <wp:extent cx="5839460" cy="6209665"/>
            <wp:effectExtent l="0" t="0" r="254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VID memory Figure S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9460" cy="6209665"/>
                    </a:xfrm>
                    <a:prstGeom prst="rect">
                      <a:avLst/>
                    </a:prstGeom>
                  </pic:spPr>
                </pic:pic>
              </a:graphicData>
            </a:graphic>
            <wp14:sizeRelH relativeFrom="margin">
              <wp14:pctWidth>0</wp14:pctWidth>
            </wp14:sizeRelH>
            <wp14:sizeRelV relativeFrom="margin">
              <wp14:pctHeight>0</wp14:pctHeight>
            </wp14:sizeRelV>
          </wp:anchor>
        </w:drawing>
      </w:r>
    </w:p>
    <w:p w14:paraId="0942D62B" w14:textId="1903108C" w:rsidR="00FF0789" w:rsidRPr="004B501C" w:rsidRDefault="00112C5B" w:rsidP="00FF0789">
      <w:pPr>
        <w:pStyle w:val="SMHeading"/>
      </w:pPr>
      <w:r w:rsidRPr="004B501C">
        <w:t>Fig. S</w:t>
      </w:r>
      <w:r w:rsidR="00355362" w:rsidRPr="004B501C">
        <w:t>3</w:t>
      </w:r>
      <w:r w:rsidR="008218C4" w:rsidRPr="004B501C">
        <w:t>.</w:t>
      </w:r>
      <w:r w:rsidR="00FF0789" w:rsidRPr="004B501C">
        <w:t xml:space="preserve"> </w:t>
      </w:r>
      <w:r w:rsidR="00C47760" w:rsidRPr="004B501C">
        <w:t>SARS-CoV-2 circulating memory CD8</w:t>
      </w:r>
      <w:r w:rsidR="00C47760" w:rsidRPr="004B501C">
        <w:rPr>
          <w:vertAlign w:val="superscript"/>
        </w:rPr>
        <w:t>+</w:t>
      </w:r>
      <w:r w:rsidR="00FF0789" w:rsidRPr="004B501C">
        <w:t xml:space="preserve"> T cells.</w:t>
      </w:r>
    </w:p>
    <w:p w14:paraId="7F2A0CB1" w14:textId="788E294A" w:rsidR="00477182" w:rsidRPr="004B501C" w:rsidRDefault="00C47760" w:rsidP="00C47760">
      <w:pPr>
        <w:pStyle w:val="SMcaption"/>
        <w:jc w:val="both"/>
      </w:pPr>
      <w:r w:rsidRPr="004B501C">
        <w:rPr>
          <w:b/>
        </w:rPr>
        <w:t xml:space="preserve">(A) </w:t>
      </w:r>
      <w:r w:rsidRPr="004B501C">
        <w:t>Gating strategies to define SARS-CoV-2-specific CD8</w:t>
      </w:r>
      <w:r w:rsidRPr="004B501C">
        <w:rPr>
          <w:vertAlign w:val="superscript"/>
        </w:rPr>
        <w:t>+</w:t>
      </w:r>
      <w:r w:rsidRPr="004B501C">
        <w:t xml:space="preserve"> T cells by AIM assay, using individual SARS-CoV-2 ORF peptide pools. </w:t>
      </w:r>
      <w:r w:rsidRPr="004B501C">
        <w:rPr>
          <w:b/>
        </w:rPr>
        <w:t xml:space="preserve">(B) </w:t>
      </w:r>
      <w:r w:rsidRPr="004B501C">
        <w:t>Representative examples of flow cytometry plots of SARS-CoV-2-specific CD8</w:t>
      </w:r>
      <w:r w:rsidRPr="004B501C">
        <w:rPr>
          <w:vertAlign w:val="superscript"/>
        </w:rPr>
        <w:t>+</w:t>
      </w:r>
      <w:r w:rsidRPr="004B501C">
        <w:t xml:space="preserve"> T cells (CD69</w:t>
      </w:r>
      <w:r w:rsidRPr="004B501C">
        <w:rPr>
          <w:vertAlign w:val="superscript"/>
        </w:rPr>
        <w:t>+</w:t>
      </w:r>
      <w:r w:rsidRPr="004B501C">
        <w:t xml:space="preserve"> CD137</w:t>
      </w:r>
      <w:r w:rsidRPr="004B501C">
        <w:rPr>
          <w:vertAlign w:val="superscript"/>
        </w:rPr>
        <w:t>+</w:t>
      </w:r>
      <w:r w:rsidRPr="004B501C">
        <w:t>) after overnight stimulation with Spike</w:t>
      </w:r>
      <w:r w:rsidR="0006462E" w:rsidRPr="004B501C">
        <w:t xml:space="preserve"> (S)</w:t>
      </w:r>
      <w:r w:rsidRPr="004B501C">
        <w:t>, Membrane</w:t>
      </w:r>
      <w:r w:rsidR="0006462E" w:rsidRPr="004B501C">
        <w:t xml:space="preserve"> (M)</w:t>
      </w:r>
      <w:r w:rsidRPr="004B501C">
        <w:t>, Nucleocapsid</w:t>
      </w:r>
      <w:r w:rsidR="0006462E" w:rsidRPr="004B501C">
        <w:t xml:space="preserve"> (N)</w:t>
      </w:r>
      <w:r w:rsidRPr="004B501C">
        <w:t xml:space="preserve">, ORF3a, or nsp3 peptide pools, compared to negative control stimulation (DMSO) from three COVID-19 subjects and one uninfected control. </w:t>
      </w:r>
      <w:r w:rsidRPr="004B501C">
        <w:rPr>
          <w:b/>
        </w:rPr>
        <w:t>(C)</w:t>
      </w:r>
      <w:r w:rsidRPr="004B501C">
        <w:t xml:space="preserve"> Cross-sectional analysis of total SARS-CoV-2-specific CD8</w:t>
      </w:r>
      <w:r w:rsidRPr="004B501C">
        <w:rPr>
          <w:vertAlign w:val="superscript"/>
        </w:rPr>
        <w:t>+</w:t>
      </w:r>
      <w:r w:rsidRPr="004B501C">
        <w:t xml:space="preserve"> T cells, as per Figure 3, but graphing stimulation index (SI).</w:t>
      </w:r>
    </w:p>
    <w:p w14:paraId="209364A6" w14:textId="51F215E6" w:rsidR="00C47760" w:rsidRPr="004B501C" w:rsidRDefault="00C47760"/>
    <w:p w14:paraId="7895EDDA" w14:textId="2C01AC37" w:rsidR="00C47760" w:rsidRPr="004B501C" w:rsidRDefault="00BB48A9" w:rsidP="00C47760">
      <w:pPr>
        <w:pStyle w:val="SMcaption"/>
      </w:pPr>
      <w:r w:rsidRPr="004B501C">
        <w:rPr>
          <w:noProof/>
        </w:rPr>
        <w:lastRenderedPageBreak/>
        <w:drawing>
          <wp:inline distT="0" distB="0" distL="0" distR="0" wp14:anchorId="307114DB" wp14:editId="6C1991F7">
            <wp:extent cx="5943600" cy="550742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VID memory Figure S4.png"/>
                    <pic:cNvPicPr/>
                  </pic:nvPicPr>
                  <pic:blipFill rotWithShape="1">
                    <a:blip r:embed="rId11" cstate="print">
                      <a:extLst>
                        <a:ext uri="{28A0092B-C50C-407E-A947-70E740481C1C}">
                          <a14:useLocalDpi xmlns:a14="http://schemas.microsoft.com/office/drawing/2010/main" val="0"/>
                        </a:ext>
                      </a:extLst>
                    </a:blip>
                    <a:srcRect b="30061"/>
                    <a:stretch/>
                  </pic:blipFill>
                  <pic:spPr bwMode="auto">
                    <a:xfrm>
                      <a:off x="0" y="0"/>
                      <a:ext cx="5943600" cy="5507421"/>
                    </a:xfrm>
                    <a:prstGeom prst="rect">
                      <a:avLst/>
                    </a:prstGeom>
                    <a:ln>
                      <a:noFill/>
                    </a:ln>
                    <a:extLst>
                      <a:ext uri="{53640926-AAD7-44D8-BBD7-CCE9431645EC}">
                        <a14:shadowObscured xmlns:a14="http://schemas.microsoft.com/office/drawing/2010/main"/>
                      </a:ext>
                    </a:extLst>
                  </pic:spPr>
                </pic:pic>
              </a:graphicData>
            </a:graphic>
          </wp:inline>
        </w:drawing>
      </w:r>
    </w:p>
    <w:p w14:paraId="3C9C10DE" w14:textId="023554DD" w:rsidR="00FF0789" w:rsidRPr="004B501C" w:rsidRDefault="00C47760" w:rsidP="00FF0789">
      <w:pPr>
        <w:pStyle w:val="SMHeading"/>
        <w:jc w:val="both"/>
      </w:pPr>
      <w:r w:rsidRPr="004B501C">
        <w:t>Fig. S4.</w:t>
      </w:r>
      <w:r w:rsidR="00FF0789" w:rsidRPr="004B501C">
        <w:t xml:space="preserve"> </w:t>
      </w:r>
      <w:r w:rsidRPr="004B501C">
        <w:t>SARS-CoV-2 circulating memory CD4</w:t>
      </w:r>
      <w:r w:rsidRPr="004B501C">
        <w:rPr>
          <w:vertAlign w:val="superscript"/>
        </w:rPr>
        <w:t>+</w:t>
      </w:r>
      <w:r w:rsidR="00FF0789" w:rsidRPr="004B501C">
        <w:t xml:space="preserve"> T cells.</w:t>
      </w:r>
    </w:p>
    <w:p w14:paraId="0182236E" w14:textId="2B55CE40" w:rsidR="00C47760" w:rsidRPr="004B501C" w:rsidRDefault="00C47760" w:rsidP="00C47760">
      <w:pPr>
        <w:jc w:val="both"/>
      </w:pPr>
      <w:r w:rsidRPr="004B501C">
        <w:rPr>
          <w:b/>
        </w:rPr>
        <w:t>(A)</w:t>
      </w:r>
      <w:r w:rsidRPr="004B501C">
        <w:t xml:space="preserve"> Gating strategies to define SARS-CoV-2-specific CD4</w:t>
      </w:r>
      <w:r w:rsidRPr="004B501C">
        <w:rPr>
          <w:vertAlign w:val="superscript"/>
        </w:rPr>
        <w:t>+</w:t>
      </w:r>
      <w:r w:rsidRPr="004B501C">
        <w:t xml:space="preserve"> T cells by AIM assay, using individual SARS-CoV-2 ORF peptide pools. (</w:t>
      </w:r>
      <w:r w:rsidRPr="004B501C">
        <w:rPr>
          <w:b/>
        </w:rPr>
        <w:t xml:space="preserve">B) </w:t>
      </w:r>
      <w:r w:rsidRPr="004B501C">
        <w:t>Representative examples of flow cytometry plots of SARS-CoV-2-specific CD4</w:t>
      </w:r>
      <w:r w:rsidRPr="004B501C">
        <w:rPr>
          <w:vertAlign w:val="superscript"/>
        </w:rPr>
        <w:t>+</w:t>
      </w:r>
      <w:r w:rsidRPr="004B501C">
        <w:t xml:space="preserve"> T cells (OX40</w:t>
      </w:r>
      <w:r w:rsidRPr="004B501C">
        <w:rPr>
          <w:vertAlign w:val="superscript"/>
        </w:rPr>
        <w:t>+</w:t>
      </w:r>
      <w:r w:rsidRPr="004B501C">
        <w:t xml:space="preserve"> CD137</w:t>
      </w:r>
      <w:r w:rsidRPr="004B501C">
        <w:rPr>
          <w:vertAlign w:val="superscript"/>
        </w:rPr>
        <w:t>+</w:t>
      </w:r>
      <w:r w:rsidRPr="004B501C">
        <w:t>, after overnight stimulation with S</w:t>
      </w:r>
      <w:r w:rsidR="00F71E28" w:rsidRPr="004B501C">
        <w:t>pike</w:t>
      </w:r>
      <w:r w:rsidRPr="004B501C">
        <w:t>, M, N</w:t>
      </w:r>
      <w:r w:rsidR="00F71E28" w:rsidRPr="004B501C">
        <w:t>ucleocapsid</w:t>
      </w:r>
      <w:r w:rsidRPr="004B501C">
        <w:t xml:space="preserve">, ORF3a, or nsp3 peptide pools, compared to negative control (DMSO). From three COVID-19 subjects and one uninfected control. </w:t>
      </w:r>
      <w:r w:rsidRPr="004B501C">
        <w:rPr>
          <w:b/>
        </w:rPr>
        <w:t>(C)</w:t>
      </w:r>
      <w:r w:rsidRPr="004B501C">
        <w:t xml:space="preserve"> Cross-sectional analysis of total SARS-CoV-2-specific CD4</w:t>
      </w:r>
      <w:r w:rsidRPr="004B501C">
        <w:rPr>
          <w:vertAlign w:val="superscript"/>
        </w:rPr>
        <w:t>+</w:t>
      </w:r>
      <w:r w:rsidRPr="004B501C">
        <w:t xml:space="preserve"> T cells, as per Figure 4, but graphing stimulation index (SI). </w:t>
      </w:r>
      <w:r w:rsidRPr="004B501C">
        <w:rPr>
          <w:b/>
        </w:rPr>
        <w:t>(D)</w:t>
      </w:r>
      <w:r w:rsidRPr="004B501C">
        <w:t xml:space="preserve"> Cross-sectional analysis of M-specific CD4</w:t>
      </w:r>
      <w:r w:rsidRPr="004B501C">
        <w:rPr>
          <w:vertAlign w:val="superscript"/>
        </w:rPr>
        <w:t>+</w:t>
      </w:r>
      <w:r w:rsidRPr="004B501C">
        <w:t xml:space="preserve"> T cells. Linear decay preferred model, </w:t>
      </w:r>
      <w:r w:rsidRPr="004B501C">
        <w:rPr>
          <w:i/>
        </w:rPr>
        <w:t>t</w:t>
      </w:r>
      <w:r w:rsidRPr="004B501C">
        <w:rPr>
          <w:vertAlign w:val="subscript"/>
        </w:rPr>
        <w:t>1/2</w:t>
      </w:r>
      <w:r w:rsidRPr="004B501C">
        <w:t xml:space="preserve"> = 153 days. R</w:t>
      </w:r>
      <w:r w:rsidR="0099469E" w:rsidRPr="004B501C">
        <w:t xml:space="preserve"> </w:t>
      </w:r>
      <w:r w:rsidRPr="004B501C">
        <w:t>= -0.25, p</w:t>
      </w:r>
      <w:r w:rsidR="0099469E" w:rsidRPr="004B501C">
        <w:t xml:space="preserve"> </w:t>
      </w:r>
      <w:r w:rsidRPr="004B501C">
        <w:t>=</w:t>
      </w:r>
      <w:r w:rsidR="0099469E" w:rsidRPr="004B501C">
        <w:t xml:space="preserve"> </w:t>
      </w:r>
      <w:r w:rsidRPr="004B501C">
        <w:t xml:space="preserve">0.0003.  </w:t>
      </w:r>
      <w:r w:rsidRPr="004B501C">
        <w:rPr>
          <w:b/>
        </w:rPr>
        <w:t>(E)</w:t>
      </w:r>
      <w:r w:rsidRPr="004B501C">
        <w:t xml:space="preserve"> Longitudinal analysis of M-specific CD4</w:t>
      </w:r>
      <w:r w:rsidRPr="004B501C">
        <w:rPr>
          <w:vertAlign w:val="superscript"/>
        </w:rPr>
        <w:t>+</w:t>
      </w:r>
      <w:r w:rsidRPr="004B501C">
        <w:t xml:space="preserve"> T cells in paired samples from the same subjects. n = 215 COVID-19 subject samples for cross-sectional analysis. n = 37 COVID-19 subjects for longitudinal analysis.</w:t>
      </w:r>
    </w:p>
    <w:p w14:paraId="28797DB4" w14:textId="77777777" w:rsidR="00C47760" w:rsidRPr="004B501C" w:rsidRDefault="00C47760">
      <w:r w:rsidRPr="004B501C">
        <w:br w:type="page"/>
      </w:r>
    </w:p>
    <w:p w14:paraId="7134D39F" w14:textId="448ADD88" w:rsidR="00DA7092" w:rsidRPr="004B501C" w:rsidRDefault="00BB48A9" w:rsidP="00DA7092">
      <w:pPr>
        <w:pStyle w:val="SMcaption"/>
      </w:pPr>
      <w:r w:rsidRPr="004B501C">
        <w:rPr>
          <w:noProof/>
        </w:rPr>
        <w:lastRenderedPageBreak/>
        <w:drawing>
          <wp:inline distT="0" distB="0" distL="0" distR="0" wp14:anchorId="0977A0AE" wp14:editId="6A907FFC">
            <wp:extent cx="5943600" cy="550791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VID memory Figure S5.png"/>
                    <pic:cNvPicPr/>
                  </pic:nvPicPr>
                  <pic:blipFill rotWithShape="1">
                    <a:blip r:embed="rId12" cstate="print">
                      <a:extLst>
                        <a:ext uri="{28A0092B-C50C-407E-A947-70E740481C1C}">
                          <a14:useLocalDpi xmlns:a14="http://schemas.microsoft.com/office/drawing/2010/main" val="0"/>
                        </a:ext>
                      </a:extLst>
                    </a:blip>
                    <a:srcRect b="25044"/>
                    <a:stretch/>
                  </pic:blipFill>
                  <pic:spPr bwMode="auto">
                    <a:xfrm>
                      <a:off x="0" y="0"/>
                      <a:ext cx="5943600" cy="5507915"/>
                    </a:xfrm>
                    <a:prstGeom prst="rect">
                      <a:avLst/>
                    </a:prstGeom>
                    <a:ln>
                      <a:noFill/>
                    </a:ln>
                    <a:extLst>
                      <a:ext uri="{53640926-AAD7-44D8-BBD7-CCE9431645EC}">
                        <a14:shadowObscured xmlns:a14="http://schemas.microsoft.com/office/drawing/2010/main"/>
                      </a:ext>
                    </a:extLst>
                  </pic:spPr>
                </pic:pic>
              </a:graphicData>
            </a:graphic>
          </wp:inline>
        </w:drawing>
      </w:r>
    </w:p>
    <w:p w14:paraId="7E8B55F8" w14:textId="77777777" w:rsidR="00F71E28" w:rsidRPr="004B501C" w:rsidRDefault="00F71E28" w:rsidP="00FF0789">
      <w:pPr>
        <w:pStyle w:val="SMHeading"/>
        <w:jc w:val="both"/>
      </w:pPr>
    </w:p>
    <w:p w14:paraId="02E0ABB5" w14:textId="65BF7F81" w:rsidR="00FF0789" w:rsidRPr="004B501C" w:rsidRDefault="00DA7092" w:rsidP="00FF0789">
      <w:pPr>
        <w:pStyle w:val="SMHeading"/>
        <w:jc w:val="both"/>
      </w:pPr>
      <w:r w:rsidRPr="004B501C">
        <w:t>Fig. S5.</w:t>
      </w:r>
      <w:r w:rsidR="00FF0789" w:rsidRPr="004B501C">
        <w:t xml:space="preserve"> </w:t>
      </w:r>
      <w:r w:rsidRPr="004B501C">
        <w:t>SARS-CoV-2 memory T</w:t>
      </w:r>
      <w:r w:rsidRPr="004B501C">
        <w:rPr>
          <w:vertAlign w:val="subscript"/>
        </w:rPr>
        <w:t>FH</w:t>
      </w:r>
      <w:r w:rsidRPr="004B501C">
        <w:t xml:space="preserve"> </w:t>
      </w:r>
      <w:r w:rsidR="00FF0789" w:rsidRPr="004B501C">
        <w:t>cells.</w:t>
      </w:r>
    </w:p>
    <w:p w14:paraId="1A1062B9" w14:textId="4870D93D" w:rsidR="00C47760" w:rsidRPr="004B501C" w:rsidRDefault="00DA7092" w:rsidP="00C47760">
      <w:pPr>
        <w:jc w:val="both"/>
      </w:pPr>
      <w:r w:rsidRPr="004B501C">
        <w:rPr>
          <w:b/>
        </w:rPr>
        <w:t xml:space="preserve">(A) </w:t>
      </w:r>
      <w:r w:rsidRPr="004B501C">
        <w:t>Gating strategies to define SARS-CoV-2-specific CD4</w:t>
      </w:r>
      <w:r w:rsidRPr="004B501C">
        <w:rPr>
          <w:vertAlign w:val="superscript"/>
        </w:rPr>
        <w:t>+</w:t>
      </w:r>
      <w:r w:rsidRPr="004B501C">
        <w:t xml:space="preserve"> T cells by AIM assay, using S</w:t>
      </w:r>
      <w:r w:rsidR="00F71E28" w:rsidRPr="004B501C">
        <w:t>pike</w:t>
      </w:r>
      <w:r w:rsidRPr="004B501C">
        <w:t xml:space="preserve"> and MP_R peptide pools.</w:t>
      </w:r>
      <w:r w:rsidRPr="004B501C">
        <w:rPr>
          <w:b/>
        </w:rPr>
        <w:t xml:space="preserve"> (B) </w:t>
      </w:r>
      <w:r w:rsidRPr="004B501C">
        <w:t>Representative examples of flow cytometry plots of SARS-CoV-2-specific CD4</w:t>
      </w:r>
      <w:r w:rsidRPr="004B501C">
        <w:rPr>
          <w:vertAlign w:val="superscript"/>
        </w:rPr>
        <w:t>+</w:t>
      </w:r>
      <w:r w:rsidRPr="004B501C">
        <w:t xml:space="preserve"> T cells. Surface CD40L</w:t>
      </w:r>
      <w:r w:rsidRPr="004B501C">
        <w:rPr>
          <w:vertAlign w:val="superscript"/>
        </w:rPr>
        <w:t>+</w:t>
      </w:r>
      <w:r w:rsidRPr="004B501C">
        <w:t>OX40</w:t>
      </w:r>
      <w:r w:rsidRPr="004B501C">
        <w:rPr>
          <w:vertAlign w:val="superscript"/>
        </w:rPr>
        <w:t>+</w:t>
      </w:r>
      <w:r w:rsidRPr="004B501C">
        <w:t>, after overnight stimulation with S</w:t>
      </w:r>
      <w:r w:rsidR="00F71E28" w:rsidRPr="004B501C">
        <w:t>pike</w:t>
      </w:r>
      <w:r w:rsidRPr="004B501C">
        <w:t xml:space="preserve"> </w:t>
      </w:r>
      <w:r w:rsidR="00F71E28" w:rsidRPr="004B501C">
        <w:t>or</w:t>
      </w:r>
      <w:r w:rsidRPr="004B501C">
        <w:t xml:space="preserve"> MP_R peptide pools, compared to negative control (DMSO) from a representative COVID-19 subject and an uninfected control.</w:t>
      </w:r>
      <w:r w:rsidRPr="004B501C">
        <w:rPr>
          <w:b/>
        </w:rPr>
        <w:t xml:space="preserve"> (C, D)</w:t>
      </w:r>
      <w:r w:rsidRPr="004B501C">
        <w:t xml:space="preserve"> SARS-CoV-2-specific CD4</w:t>
      </w:r>
      <w:r w:rsidRPr="004B501C">
        <w:rPr>
          <w:vertAlign w:val="superscript"/>
        </w:rPr>
        <w:t>+</w:t>
      </w:r>
      <w:r w:rsidRPr="004B501C">
        <w:t xml:space="preserve"> T cells based on surface CD40L</w:t>
      </w:r>
      <w:r w:rsidRPr="004B501C">
        <w:rPr>
          <w:vertAlign w:val="superscript"/>
        </w:rPr>
        <w:t>+</w:t>
      </w:r>
      <w:r w:rsidRPr="004B501C">
        <w:t>OX40</w:t>
      </w:r>
      <w:r w:rsidRPr="004B501C">
        <w:rPr>
          <w:vertAlign w:val="superscript"/>
        </w:rPr>
        <w:t>+</w:t>
      </w:r>
      <w:r w:rsidRPr="004B501C">
        <w:t>, gated as in A, after overnight stimulation with S</w:t>
      </w:r>
      <w:r w:rsidR="00F71E28" w:rsidRPr="004B501C">
        <w:t>pike</w:t>
      </w:r>
      <w:r w:rsidRPr="004B501C">
        <w:t xml:space="preserve"> or MP_R peptide pools. n = </w:t>
      </w:r>
      <w:r w:rsidRPr="004B501C">
        <w:rPr>
          <w:color w:val="000000" w:themeColor="text1"/>
        </w:rPr>
        <w:t xml:space="preserve">29 </w:t>
      </w:r>
      <w:r w:rsidRPr="004B501C">
        <w:t>COVID-19 subject samples (white circles), n = 17 at 1-2 mo, n = 12 at 6 mo.</w:t>
      </w:r>
    </w:p>
    <w:p w14:paraId="3D41E6DE" w14:textId="77777777" w:rsidR="00C47760" w:rsidRPr="004B501C" w:rsidRDefault="00C47760">
      <w:r w:rsidRPr="004B501C">
        <w:br w:type="page"/>
      </w:r>
    </w:p>
    <w:p w14:paraId="6FBB43A6" w14:textId="081D27CB" w:rsidR="00DA7092" w:rsidRPr="004B501C" w:rsidRDefault="00AA46D1" w:rsidP="00DA7092">
      <w:pPr>
        <w:pStyle w:val="SMcaption"/>
      </w:pPr>
      <w:r w:rsidRPr="004B501C">
        <w:rPr>
          <w:noProof/>
        </w:rPr>
        <w:lastRenderedPageBreak/>
        <w:drawing>
          <wp:inline distT="0" distB="0" distL="0" distR="0" wp14:anchorId="002B19B4" wp14:editId="313B0437">
            <wp:extent cx="5943600" cy="5031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ID memory Figure S6 (202012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14:paraId="0B3DAEF3" w14:textId="5D16C93E" w:rsidR="00FF0789" w:rsidRPr="004B501C" w:rsidRDefault="00DA7092" w:rsidP="001E19D3">
      <w:pPr>
        <w:pStyle w:val="SMHeading"/>
        <w:spacing w:before="0"/>
        <w:jc w:val="both"/>
      </w:pPr>
      <w:r w:rsidRPr="004B501C">
        <w:t xml:space="preserve">Fig. </w:t>
      </w:r>
      <w:r w:rsidR="009B06FD" w:rsidRPr="004B501C">
        <w:t>S6</w:t>
      </w:r>
      <w:r w:rsidRPr="004B501C">
        <w:t>.</w:t>
      </w:r>
      <w:r w:rsidR="00FF0789" w:rsidRPr="004B501C">
        <w:t xml:space="preserve"> </w:t>
      </w:r>
      <w:r w:rsidRPr="004B501C">
        <w:t>Immune memory and gender.</w:t>
      </w:r>
    </w:p>
    <w:p w14:paraId="4E9BEEF8" w14:textId="4650BAAF" w:rsidR="00577CAE" w:rsidRPr="004B501C" w:rsidRDefault="00DA7092" w:rsidP="007C31EA">
      <w:pPr>
        <w:jc w:val="both"/>
      </w:pPr>
      <w:r w:rsidRPr="004B501C">
        <w:rPr>
          <w:color w:val="000000" w:themeColor="text1"/>
        </w:rPr>
        <w:t xml:space="preserve">Cross-sectional analyses of SARS-CoV-2 immune memory by male and female gender. </w:t>
      </w:r>
      <w:r w:rsidR="00951E88" w:rsidRPr="004B501C">
        <w:rPr>
          <w:b/>
          <w:color w:val="000000" w:themeColor="text1"/>
        </w:rPr>
        <w:t xml:space="preserve">(A) </w:t>
      </w:r>
      <w:r w:rsidR="00A367DA" w:rsidRPr="004B501C">
        <w:rPr>
          <w:color w:val="000000" w:themeColor="text1"/>
        </w:rPr>
        <w:t xml:space="preserve">RBD IgG titers. Males: Continuous decay preferred model, initial </w:t>
      </w:r>
      <w:r w:rsidR="00A367DA" w:rsidRPr="004B501C">
        <w:rPr>
          <w:i/>
          <w:color w:val="000000" w:themeColor="text1"/>
        </w:rPr>
        <w:t>t</w:t>
      </w:r>
      <w:r w:rsidR="00A367DA" w:rsidRPr="004B501C">
        <w:rPr>
          <w:color w:val="000000" w:themeColor="text1"/>
          <w:vertAlign w:val="subscript"/>
        </w:rPr>
        <w:t>1/2</w:t>
      </w:r>
      <w:r w:rsidR="00A367DA" w:rsidRPr="004B501C">
        <w:rPr>
          <w:color w:val="000000" w:themeColor="text1"/>
        </w:rPr>
        <w:t xml:space="preserve"> = 24 days, R = -0.39, p&lt;0.0001. Females: linear decay preferred model, </w:t>
      </w:r>
      <w:r w:rsidR="00A367DA" w:rsidRPr="004B501C">
        <w:rPr>
          <w:i/>
          <w:color w:val="000000" w:themeColor="text1"/>
        </w:rPr>
        <w:t>t</w:t>
      </w:r>
      <w:r w:rsidR="00A367DA" w:rsidRPr="004B501C">
        <w:rPr>
          <w:color w:val="000000" w:themeColor="text1"/>
          <w:vertAlign w:val="subscript"/>
        </w:rPr>
        <w:t>1/2</w:t>
      </w:r>
      <w:r w:rsidR="00A367DA" w:rsidRPr="004B501C">
        <w:rPr>
          <w:color w:val="000000" w:themeColor="text1"/>
        </w:rPr>
        <w:t xml:space="preserve"> = 94 days, 95% CI: 64-178 days R = -0.36, p&lt;0.0001. ANCOVA = 0.00077, Test for homogeneity of regressions F</w:t>
      </w:r>
      <w:r w:rsidR="00D14D8C" w:rsidRPr="004B501C">
        <w:rPr>
          <w:color w:val="000000" w:themeColor="text1"/>
        </w:rPr>
        <w:t xml:space="preserve"> </w:t>
      </w:r>
      <w:r w:rsidR="00A367DA" w:rsidRPr="004B501C">
        <w:rPr>
          <w:color w:val="000000" w:themeColor="text1"/>
        </w:rPr>
        <w:t>=</w:t>
      </w:r>
      <w:r w:rsidR="00D14D8C" w:rsidRPr="004B501C">
        <w:rPr>
          <w:color w:val="000000" w:themeColor="text1"/>
        </w:rPr>
        <w:t xml:space="preserve"> </w:t>
      </w:r>
      <w:r w:rsidR="00A367DA" w:rsidRPr="004B501C">
        <w:rPr>
          <w:color w:val="000000" w:themeColor="text1"/>
        </w:rPr>
        <w:t>1.32, p</w:t>
      </w:r>
      <w:r w:rsidR="00D14D8C" w:rsidRPr="004B501C">
        <w:rPr>
          <w:color w:val="000000" w:themeColor="text1"/>
        </w:rPr>
        <w:t xml:space="preserve"> </w:t>
      </w:r>
      <w:r w:rsidR="00A367DA" w:rsidRPr="004B501C">
        <w:rPr>
          <w:color w:val="000000" w:themeColor="text1"/>
        </w:rPr>
        <w:t>=</w:t>
      </w:r>
      <w:r w:rsidR="00D14D8C" w:rsidRPr="004B501C">
        <w:rPr>
          <w:color w:val="000000" w:themeColor="text1"/>
        </w:rPr>
        <w:t xml:space="preserve"> </w:t>
      </w:r>
      <w:r w:rsidR="00A367DA" w:rsidRPr="004B501C">
        <w:rPr>
          <w:color w:val="000000" w:themeColor="text1"/>
        </w:rPr>
        <w:t>0.25.</w:t>
      </w:r>
      <w:r w:rsidR="0003487C" w:rsidRPr="004B501C">
        <w:rPr>
          <w:color w:val="000000" w:themeColor="text1"/>
        </w:rPr>
        <w:t xml:space="preserve"> </w:t>
      </w:r>
      <w:r w:rsidR="0003487C" w:rsidRPr="004B501C">
        <w:rPr>
          <w:b/>
          <w:color w:val="000000" w:themeColor="text1"/>
        </w:rPr>
        <w:t>(B)</w:t>
      </w:r>
      <w:r w:rsidR="0003487C" w:rsidRPr="004B501C">
        <w:rPr>
          <w:color w:val="000000" w:themeColor="text1"/>
        </w:rPr>
        <w:t xml:space="preserve"> </w:t>
      </w:r>
      <w:r w:rsidR="00A367DA" w:rsidRPr="004B501C">
        <w:rPr>
          <w:color w:val="000000" w:themeColor="text1"/>
        </w:rPr>
        <w:t xml:space="preserve"> </w:t>
      </w:r>
      <w:r w:rsidRPr="004B501C">
        <w:rPr>
          <w:color w:val="000000" w:themeColor="text1"/>
        </w:rPr>
        <w:t xml:space="preserve">Nucleocapsid IgG titers. Males: Continuous decay preferred model, </w:t>
      </w:r>
      <w:r w:rsidRPr="004B501C">
        <w:rPr>
          <w:i/>
          <w:color w:val="000000" w:themeColor="text1"/>
        </w:rPr>
        <w:t>t</w:t>
      </w:r>
      <w:r w:rsidRPr="004B501C">
        <w:rPr>
          <w:color w:val="000000" w:themeColor="text1"/>
          <w:vertAlign w:val="subscript"/>
        </w:rPr>
        <w:t>1/2</w:t>
      </w:r>
      <w:r w:rsidRPr="004B501C">
        <w:rPr>
          <w:color w:val="000000" w:themeColor="text1"/>
        </w:rPr>
        <w:t xml:space="preserve"> = 70 days, 95% CI: 42-209 days, R = -0.28, p</w:t>
      </w:r>
      <w:r w:rsidR="009B06FD" w:rsidRPr="004B501C">
        <w:rPr>
          <w:color w:val="000000" w:themeColor="text1"/>
        </w:rPr>
        <w:t xml:space="preserve"> </w:t>
      </w:r>
      <w:r w:rsidRPr="004B501C">
        <w:rPr>
          <w:color w:val="000000" w:themeColor="text1"/>
        </w:rPr>
        <w:t>=</w:t>
      </w:r>
      <w:r w:rsidR="009B06FD" w:rsidRPr="004B501C">
        <w:rPr>
          <w:color w:val="000000" w:themeColor="text1"/>
        </w:rPr>
        <w:t xml:space="preserve"> </w:t>
      </w:r>
      <w:r w:rsidRPr="004B501C">
        <w:rPr>
          <w:color w:val="000000" w:themeColor="text1"/>
        </w:rPr>
        <w:t xml:space="preserve">0.0035. Females: continuous decay preferred model, </w:t>
      </w:r>
      <w:r w:rsidRPr="004B501C">
        <w:rPr>
          <w:i/>
          <w:color w:val="000000" w:themeColor="text1"/>
        </w:rPr>
        <w:t>t</w:t>
      </w:r>
      <w:r w:rsidRPr="004B501C">
        <w:rPr>
          <w:color w:val="000000" w:themeColor="text1"/>
          <w:vertAlign w:val="subscript"/>
        </w:rPr>
        <w:t>1/2</w:t>
      </w:r>
      <w:r w:rsidRPr="004B501C">
        <w:rPr>
          <w:color w:val="000000" w:themeColor="text1"/>
        </w:rPr>
        <w:t xml:space="preserve"> = 64 days, 95% CI: 47-104 days, R = -0.44, p</w:t>
      </w:r>
      <w:r w:rsidR="007C31EA" w:rsidRPr="004B501C">
        <w:rPr>
          <w:color w:val="000000" w:themeColor="text1"/>
        </w:rPr>
        <w:t xml:space="preserve"> </w:t>
      </w:r>
      <w:r w:rsidRPr="004B501C">
        <w:rPr>
          <w:color w:val="000000" w:themeColor="text1"/>
        </w:rPr>
        <w:t>&lt;</w:t>
      </w:r>
      <w:r w:rsidR="007C31EA" w:rsidRPr="004B501C">
        <w:rPr>
          <w:color w:val="000000" w:themeColor="text1"/>
        </w:rPr>
        <w:t xml:space="preserve"> </w:t>
      </w:r>
      <w:r w:rsidRPr="004B501C">
        <w:rPr>
          <w:color w:val="000000" w:themeColor="text1"/>
        </w:rPr>
        <w:t>0.0001. ANCOVA p =</w:t>
      </w:r>
      <w:r w:rsidR="009B06FD" w:rsidRPr="004B501C">
        <w:rPr>
          <w:color w:val="000000" w:themeColor="text1"/>
        </w:rPr>
        <w:t xml:space="preserve"> </w:t>
      </w:r>
      <w:r w:rsidRPr="004B501C">
        <w:rPr>
          <w:color w:val="000000" w:themeColor="text1"/>
        </w:rPr>
        <w:t>0.018, Test for homogeneity of regressions F</w:t>
      </w:r>
      <w:r w:rsidR="009B06FD" w:rsidRPr="004B501C">
        <w:rPr>
          <w:color w:val="000000" w:themeColor="text1"/>
        </w:rPr>
        <w:t xml:space="preserve"> </w:t>
      </w:r>
      <w:r w:rsidRPr="004B501C">
        <w:rPr>
          <w:color w:val="000000" w:themeColor="text1"/>
        </w:rPr>
        <w:t>=</w:t>
      </w:r>
      <w:r w:rsidR="009B06FD" w:rsidRPr="004B501C">
        <w:rPr>
          <w:color w:val="000000" w:themeColor="text1"/>
        </w:rPr>
        <w:t xml:space="preserve"> </w:t>
      </w:r>
      <w:r w:rsidRPr="004B501C">
        <w:rPr>
          <w:color w:val="000000" w:themeColor="text1"/>
        </w:rPr>
        <w:t>0, p</w:t>
      </w:r>
      <w:r w:rsidR="009B06FD" w:rsidRPr="004B501C">
        <w:rPr>
          <w:color w:val="000000" w:themeColor="text1"/>
        </w:rPr>
        <w:t xml:space="preserve"> </w:t>
      </w:r>
      <w:r w:rsidRPr="004B501C">
        <w:rPr>
          <w:color w:val="000000" w:themeColor="text1"/>
        </w:rPr>
        <w:t>=</w:t>
      </w:r>
      <w:r w:rsidR="009B06FD" w:rsidRPr="004B501C">
        <w:rPr>
          <w:color w:val="000000" w:themeColor="text1"/>
        </w:rPr>
        <w:t xml:space="preserve"> </w:t>
      </w:r>
      <w:r w:rsidRPr="004B501C">
        <w:rPr>
          <w:color w:val="000000" w:themeColor="text1"/>
        </w:rPr>
        <w:t>1.0</w:t>
      </w:r>
      <w:r w:rsidR="009B06FD" w:rsidRPr="004B501C">
        <w:rPr>
          <w:color w:val="000000" w:themeColor="text1"/>
        </w:rPr>
        <w:t>.</w:t>
      </w:r>
      <w:r w:rsidRPr="004B501C">
        <w:rPr>
          <w:color w:val="000000" w:themeColor="text1"/>
        </w:rPr>
        <w:t xml:space="preserve"> </w:t>
      </w:r>
      <w:r w:rsidR="0003487C" w:rsidRPr="004B501C">
        <w:rPr>
          <w:b/>
          <w:color w:val="000000" w:themeColor="text1"/>
        </w:rPr>
        <w:t>(C)</w:t>
      </w:r>
      <w:r w:rsidR="0003487C" w:rsidRPr="004B501C">
        <w:rPr>
          <w:color w:val="000000" w:themeColor="text1"/>
        </w:rPr>
        <w:t xml:space="preserve"> Spike IgG titers of non-hospitalized patients. Males: Continuous decay preferred model </w:t>
      </w:r>
      <w:r w:rsidR="0003487C" w:rsidRPr="004B501C">
        <w:rPr>
          <w:i/>
          <w:color w:val="000000" w:themeColor="text1"/>
        </w:rPr>
        <w:t>t</w:t>
      </w:r>
      <w:r w:rsidR="0003487C" w:rsidRPr="004B501C">
        <w:rPr>
          <w:color w:val="000000" w:themeColor="text1"/>
          <w:vertAlign w:val="subscript"/>
        </w:rPr>
        <w:t>1/2</w:t>
      </w:r>
      <w:r w:rsidR="0003487C" w:rsidRPr="004B501C">
        <w:rPr>
          <w:color w:val="000000" w:themeColor="text1"/>
        </w:rPr>
        <w:t xml:space="preserve"> = 574 days, 95% CI: 345-1698 days, R = -0.30, p = 0.0035. Females: continuous decay preferred model, </w:t>
      </w:r>
      <w:r w:rsidR="0003487C" w:rsidRPr="004B501C">
        <w:rPr>
          <w:i/>
          <w:color w:val="000000" w:themeColor="text1"/>
        </w:rPr>
        <w:t>t</w:t>
      </w:r>
      <w:r w:rsidR="0003487C" w:rsidRPr="004B501C">
        <w:rPr>
          <w:color w:val="000000" w:themeColor="text1"/>
          <w:vertAlign w:val="subscript"/>
        </w:rPr>
        <w:t>1/2</w:t>
      </w:r>
      <w:r w:rsidR="0003487C" w:rsidRPr="004B501C">
        <w:rPr>
          <w:color w:val="000000" w:themeColor="text1"/>
        </w:rPr>
        <w:t xml:space="preserve"> = 1075 days, 95% CI: 537-1,340,303 days, R = -0.19, p = 0.0502. ANCOVA p = 0.00025, Test for homogeneity of regressions F = 2.59, p = 0.11.</w:t>
      </w:r>
      <w:r w:rsidR="0003487C" w:rsidRPr="004B501C">
        <w:rPr>
          <w:b/>
          <w:color w:val="000000" w:themeColor="text1"/>
        </w:rPr>
        <w:t xml:space="preserve"> </w:t>
      </w:r>
      <w:r w:rsidR="00A367DA" w:rsidRPr="004B501C">
        <w:rPr>
          <w:b/>
          <w:color w:val="000000" w:themeColor="text1"/>
        </w:rPr>
        <w:t>(D)</w:t>
      </w:r>
      <w:r w:rsidR="00A367DA" w:rsidRPr="004B501C">
        <w:rPr>
          <w:color w:val="000000" w:themeColor="text1"/>
        </w:rPr>
        <w:t xml:space="preserve"> P</w:t>
      </w:r>
      <w:r w:rsidR="00F71E28" w:rsidRPr="004B501C">
        <w:rPr>
          <w:color w:val="000000" w:themeColor="text1"/>
        </w:rPr>
        <w:t>SV</w:t>
      </w:r>
      <w:r w:rsidR="00A367DA" w:rsidRPr="004B501C">
        <w:rPr>
          <w:color w:val="000000" w:themeColor="text1"/>
        </w:rPr>
        <w:t xml:space="preserve"> neutralizing titers. </w:t>
      </w:r>
      <w:r w:rsidR="00047CBB" w:rsidRPr="004B501C">
        <w:rPr>
          <w:b/>
          <w:color w:val="000000" w:themeColor="text1"/>
        </w:rPr>
        <w:t>(E)</w:t>
      </w:r>
      <w:r w:rsidR="00047CBB" w:rsidRPr="004B501C">
        <w:rPr>
          <w:color w:val="000000" w:themeColor="text1"/>
        </w:rPr>
        <w:t xml:space="preserve"> Spike IgA titers. </w:t>
      </w:r>
      <w:r w:rsidRPr="004B501C">
        <w:rPr>
          <w:b/>
          <w:color w:val="000000" w:themeColor="text1"/>
        </w:rPr>
        <w:t>(</w:t>
      </w:r>
      <w:r w:rsidR="00047CBB" w:rsidRPr="004B501C">
        <w:rPr>
          <w:b/>
          <w:color w:val="000000" w:themeColor="text1"/>
        </w:rPr>
        <w:t>F</w:t>
      </w:r>
      <w:r w:rsidRPr="004B501C">
        <w:rPr>
          <w:b/>
          <w:color w:val="000000" w:themeColor="text1"/>
        </w:rPr>
        <w:t>)</w:t>
      </w:r>
      <w:r w:rsidRPr="004B501C">
        <w:rPr>
          <w:color w:val="000000" w:themeColor="text1"/>
        </w:rPr>
        <w:t xml:space="preserve"> RBD IgA titers. </w:t>
      </w:r>
      <w:r w:rsidRPr="004B501C">
        <w:rPr>
          <w:b/>
          <w:color w:val="000000" w:themeColor="text1"/>
        </w:rPr>
        <w:t>(</w:t>
      </w:r>
      <w:r w:rsidR="00951E88" w:rsidRPr="004B501C">
        <w:rPr>
          <w:b/>
          <w:color w:val="000000" w:themeColor="text1"/>
        </w:rPr>
        <w:t>G</w:t>
      </w:r>
      <w:r w:rsidRPr="004B501C">
        <w:rPr>
          <w:b/>
          <w:color w:val="000000" w:themeColor="text1"/>
        </w:rPr>
        <w:t xml:space="preserve">) </w:t>
      </w:r>
      <w:r w:rsidRPr="004B501C">
        <w:t>Frequency (% of CD19</w:t>
      </w:r>
      <w:r w:rsidRPr="004B501C">
        <w:rPr>
          <w:vertAlign w:val="superscript"/>
        </w:rPr>
        <w:t>+</w:t>
      </w:r>
      <w:r w:rsidRPr="004B501C">
        <w:t xml:space="preserve"> CD20</w:t>
      </w:r>
      <w:r w:rsidRPr="004B501C">
        <w:rPr>
          <w:vertAlign w:val="superscript"/>
        </w:rPr>
        <w:t>+</w:t>
      </w:r>
      <w:r w:rsidRPr="004B501C">
        <w:t xml:space="preserve"> B cells) of SARS-CoV-2 Spike-specific </w:t>
      </w:r>
      <w:r w:rsidR="00D14D8C" w:rsidRPr="004B501C">
        <w:t>total</w:t>
      </w:r>
      <w:r w:rsidRPr="004B501C">
        <w:t xml:space="preserve"> (IgG</w:t>
      </w:r>
      <w:r w:rsidRPr="004B501C">
        <w:rPr>
          <w:vertAlign w:val="superscript"/>
        </w:rPr>
        <w:t>+</w:t>
      </w:r>
      <w:r w:rsidRPr="004B501C">
        <w:t>, IgA</w:t>
      </w:r>
      <w:r w:rsidRPr="004B501C">
        <w:rPr>
          <w:vertAlign w:val="superscript"/>
        </w:rPr>
        <w:t>+</w:t>
      </w:r>
      <w:r w:rsidRPr="004B501C">
        <w:t>, or IgM</w:t>
      </w:r>
      <w:r w:rsidRPr="004B501C">
        <w:rPr>
          <w:vertAlign w:val="superscript"/>
        </w:rPr>
        <w:t>+</w:t>
      </w:r>
      <w:r w:rsidRPr="004B501C">
        <w:t>)</w:t>
      </w:r>
      <w:r w:rsidR="00D14D8C" w:rsidRPr="004B501C">
        <w:t xml:space="preserve"> memory B cells</w:t>
      </w:r>
      <w:r w:rsidRPr="004B501C">
        <w:t xml:space="preserve">, as per Figure 2C. </w:t>
      </w:r>
      <w:r w:rsidRPr="004B501C">
        <w:rPr>
          <w:b/>
        </w:rPr>
        <w:t>(</w:t>
      </w:r>
      <w:r w:rsidR="00951E88" w:rsidRPr="004B501C">
        <w:rPr>
          <w:b/>
        </w:rPr>
        <w:t>H</w:t>
      </w:r>
      <w:r w:rsidRPr="004B501C">
        <w:rPr>
          <w:b/>
        </w:rPr>
        <w:t>)</w:t>
      </w:r>
      <w:r w:rsidRPr="004B501C">
        <w:t xml:space="preserve"> Frequency of SARS-CoV-2 RBD-specific </w:t>
      </w:r>
      <w:r w:rsidR="00D14D8C" w:rsidRPr="004B501C">
        <w:t xml:space="preserve">total </w:t>
      </w:r>
      <w:r w:rsidRPr="004B501C">
        <w:t xml:space="preserve">memory B cells, as per Figure 2E. </w:t>
      </w:r>
      <w:r w:rsidRPr="004B501C">
        <w:rPr>
          <w:b/>
        </w:rPr>
        <w:t>(</w:t>
      </w:r>
      <w:r w:rsidR="00951E88" w:rsidRPr="004B501C">
        <w:rPr>
          <w:b/>
        </w:rPr>
        <w:t>I</w:t>
      </w:r>
      <w:r w:rsidRPr="004B501C">
        <w:rPr>
          <w:b/>
        </w:rPr>
        <w:t>)</w:t>
      </w:r>
      <w:r w:rsidRPr="004B501C">
        <w:t xml:space="preserve"> Frequency of SARS-CoV-2 Nucleocapsid-specific total memory B cells, as per Figure 2</w:t>
      </w:r>
      <w:r w:rsidR="00CA2C6A" w:rsidRPr="004B501C">
        <w:t>G</w:t>
      </w:r>
      <w:r w:rsidRPr="004B501C">
        <w:t xml:space="preserve">. </w:t>
      </w:r>
      <w:r w:rsidRPr="004B501C">
        <w:rPr>
          <w:b/>
        </w:rPr>
        <w:t>(</w:t>
      </w:r>
      <w:r w:rsidR="00951E88" w:rsidRPr="004B501C">
        <w:rPr>
          <w:b/>
        </w:rPr>
        <w:t>J</w:t>
      </w:r>
      <w:r w:rsidRPr="004B501C">
        <w:rPr>
          <w:b/>
        </w:rPr>
        <w:t>)</w:t>
      </w:r>
      <w:r w:rsidRPr="004B501C">
        <w:t xml:space="preserve">. </w:t>
      </w:r>
      <w:r w:rsidR="00047CBB" w:rsidRPr="004B501C">
        <w:t>F</w:t>
      </w:r>
      <w:r w:rsidRPr="004B501C">
        <w:t>requency (% of CD8</w:t>
      </w:r>
      <w:r w:rsidRPr="004B501C">
        <w:rPr>
          <w:vertAlign w:val="superscript"/>
        </w:rPr>
        <w:t>+</w:t>
      </w:r>
      <w:r w:rsidRPr="004B501C">
        <w:t xml:space="preserve"> T cells) of total SARS-CoV-2-specific CD8</w:t>
      </w:r>
      <w:r w:rsidRPr="004B501C">
        <w:rPr>
          <w:vertAlign w:val="superscript"/>
        </w:rPr>
        <w:t>+</w:t>
      </w:r>
      <w:r w:rsidRPr="004B501C">
        <w:t xml:space="preserve"> T cells, as per Figure 3B</w:t>
      </w:r>
      <w:r w:rsidR="00047CBB" w:rsidRPr="004B501C">
        <w:t>.</w:t>
      </w:r>
      <w:r w:rsidRPr="004B501C">
        <w:t xml:space="preserve"> </w:t>
      </w:r>
      <w:r w:rsidRPr="004B501C">
        <w:rPr>
          <w:b/>
        </w:rPr>
        <w:t>(</w:t>
      </w:r>
      <w:r w:rsidR="00951E88" w:rsidRPr="004B501C">
        <w:rPr>
          <w:b/>
        </w:rPr>
        <w:t>K</w:t>
      </w:r>
      <w:r w:rsidRPr="004B501C">
        <w:rPr>
          <w:b/>
        </w:rPr>
        <w:t>)</w:t>
      </w:r>
      <w:r w:rsidRPr="004B501C">
        <w:t xml:space="preserve"> </w:t>
      </w:r>
      <w:r w:rsidR="00047CBB" w:rsidRPr="004B501C">
        <w:t>F</w:t>
      </w:r>
      <w:r w:rsidRPr="004B501C">
        <w:t>requency (% of CD4</w:t>
      </w:r>
      <w:r w:rsidRPr="004B501C">
        <w:rPr>
          <w:vertAlign w:val="superscript"/>
        </w:rPr>
        <w:t>+</w:t>
      </w:r>
      <w:r w:rsidRPr="004B501C">
        <w:t xml:space="preserve"> T cells) of total SARS-CoV-2-specific CD4</w:t>
      </w:r>
      <w:r w:rsidRPr="004B501C">
        <w:rPr>
          <w:vertAlign w:val="superscript"/>
        </w:rPr>
        <w:t>+</w:t>
      </w:r>
      <w:r w:rsidRPr="004B501C">
        <w:t xml:space="preserve"> T cells, as per Figure 4B.</w:t>
      </w:r>
      <w:r w:rsidR="00577CAE" w:rsidRPr="004B501C">
        <w:br w:type="page"/>
      </w:r>
    </w:p>
    <w:p w14:paraId="45DD08C3" w14:textId="184ACF3D" w:rsidR="00BC60F7" w:rsidRPr="004B501C" w:rsidRDefault="00FB1CCC" w:rsidP="00BC60F7">
      <w:pPr>
        <w:pStyle w:val="SMcaption"/>
      </w:pPr>
      <w:r w:rsidRPr="004B501C">
        <w:rPr>
          <w:noProof/>
        </w:rPr>
        <w:lastRenderedPageBreak/>
        <w:drawing>
          <wp:inline distT="0" distB="0" distL="0" distR="0" wp14:anchorId="0C32B107" wp14:editId="08FACB02">
            <wp:extent cx="5930900" cy="309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VID memory Figure S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0900" cy="3098800"/>
                    </a:xfrm>
                    <a:prstGeom prst="rect">
                      <a:avLst/>
                    </a:prstGeom>
                  </pic:spPr>
                </pic:pic>
              </a:graphicData>
            </a:graphic>
          </wp:inline>
        </w:drawing>
      </w:r>
    </w:p>
    <w:p w14:paraId="3B9888A9" w14:textId="77777777" w:rsidR="00F71E28" w:rsidRPr="004B501C" w:rsidRDefault="00F71E28" w:rsidP="00BC60F7">
      <w:pPr>
        <w:pStyle w:val="SMHeading"/>
        <w:jc w:val="both"/>
      </w:pPr>
    </w:p>
    <w:p w14:paraId="4BA5F2F6" w14:textId="785A4F13" w:rsidR="00BC60F7" w:rsidRPr="004B501C" w:rsidRDefault="00BC60F7" w:rsidP="00BC60F7">
      <w:pPr>
        <w:pStyle w:val="SMHeading"/>
        <w:jc w:val="both"/>
      </w:pPr>
      <w:r w:rsidRPr="004B501C">
        <w:t xml:space="preserve">Fig. </w:t>
      </w:r>
      <w:r w:rsidR="00B86AEA" w:rsidRPr="004B501C">
        <w:t>S</w:t>
      </w:r>
      <w:r w:rsidR="00B83C22" w:rsidRPr="004B501C">
        <w:t>7</w:t>
      </w:r>
      <w:r w:rsidRPr="004B501C">
        <w:t xml:space="preserve">. </w:t>
      </w:r>
      <w:r w:rsidR="00B83C22" w:rsidRPr="004B501C">
        <w:t>Serological</w:t>
      </w:r>
      <w:r w:rsidRPr="004B501C">
        <w:t xml:space="preserve"> memory and disease severity.</w:t>
      </w:r>
    </w:p>
    <w:p w14:paraId="63258E2D" w14:textId="22462731" w:rsidR="003F74A1" w:rsidRPr="004B501C" w:rsidRDefault="00BC60F7" w:rsidP="00BC60F7">
      <w:pPr>
        <w:jc w:val="both"/>
      </w:pPr>
      <w:r w:rsidRPr="004B501C">
        <w:rPr>
          <w:b/>
        </w:rPr>
        <w:t xml:space="preserve">(A) </w:t>
      </w:r>
      <w:r w:rsidR="00840197" w:rsidRPr="004B501C">
        <w:t xml:space="preserve">Cross-sectional analysis of </w:t>
      </w:r>
      <w:r w:rsidRPr="004B501C">
        <w:t>Spike IgG, as per Figure 1</w:t>
      </w:r>
      <w:r w:rsidR="00840197" w:rsidRPr="004B501C">
        <w:t>A, color coded based on subject COVID-19 disease severity</w:t>
      </w:r>
      <w:r w:rsidRPr="004B501C">
        <w:rPr>
          <w:b/>
        </w:rPr>
        <w:t xml:space="preserve"> </w:t>
      </w:r>
      <w:r w:rsidRPr="004B501C">
        <w:t>(white: asymptomatic, gray: mild, blue: moderate, red: severe).</w:t>
      </w:r>
      <w:r w:rsidR="00FB1CCC" w:rsidRPr="004B501C">
        <w:t xml:space="preserve"> Letters indicate donors that were sampled at multiple timepoints after the onset of symptoms</w:t>
      </w:r>
      <w:r w:rsidR="0099469E" w:rsidRPr="004B501C">
        <w:t>.</w:t>
      </w:r>
      <w:r w:rsidR="00F71E28" w:rsidRPr="004B501C">
        <w:t xml:space="preserve"> One letter per donor.</w:t>
      </w:r>
      <w:r w:rsidR="00FB1CCC" w:rsidRPr="004B501C">
        <w:t xml:space="preserve"> </w:t>
      </w:r>
      <w:r w:rsidRPr="004B501C">
        <w:rPr>
          <w:b/>
        </w:rPr>
        <w:t xml:space="preserve">(B) </w:t>
      </w:r>
      <w:r w:rsidR="00840197" w:rsidRPr="004B501C">
        <w:t xml:space="preserve">Cross-sectional analysis of RBD IgG, as per Figure 1C, </w:t>
      </w:r>
      <w:r w:rsidR="00F1448E" w:rsidRPr="004B501C">
        <w:t xml:space="preserve">color coded based on subject COVID-19 disease severity. (C) Distribution of timepoints of COVID-19 convalescent subjects (120+ days PSO) analyzed in Figure 5B. Line indicates median. </w:t>
      </w:r>
      <w:r w:rsidR="00AC10FA" w:rsidRPr="004B501C">
        <w:t xml:space="preserve">For subjects with multiple sample timepoints, only the final timepoint was used for these analyses. </w:t>
      </w:r>
      <w:r w:rsidR="00D922BA" w:rsidRPr="004B501C">
        <w:rPr>
          <w:i/>
        </w:rPr>
        <w:t>p</w:t>
      </w:r>
      <w:r w:rsidR="00D922BA" w:rsidRPr="004B501C">
        <w:t xml:space="preserve"> = 0.40, Mann-Whitney test.</w:t>
      </w:r>
    </w:p>
    <w:p w14:paraId="289D668F" w14:textId="77777777" w:rsidR="003F74A1" w:rsidRPr="004B501C" w:rsidRDefault="003F74A1">
      <w:r w:rsidRPr="004B501C">
        <w:br w:type="page"/>
      </w:r>
    </w:p>
    <w:p w14:paraId="39745364" w14:textId="2DEC3719" w:rsidR="003F74A1" w:rsidRPr="004B501C" w:rsidRDefault="003F74A1" w:rsidP="003F74A1">
      <w:pPr>
        <w:pStyle w:val="SMcaption"/>
      </w:pPr>
      <w:r w:rsidRPr="004B501C">
        <w:rPr>
          <w:noProof/>
        </w:rPr>
        <w:lastRenderedPageBreak/>
        <w:drawing>
          <wp:inline distT="0" distB="0" distL="0" distR="0" wp14:anchorId="5A0A7619" wp14:editId="5EF34CAF">
            <wp:extent cx="59055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VID memory Figure S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5500" cy="2895600"/>
                    </a:xfrm>
                    <a:prstGeom prst="rect">
                      <a:avLst/>
                    </a:prstGeom>
                  </pic:spPr>
                </pic:pic>
              </a:graphicData>
            </a:graphic>
          </wp:inline>
        </w:drawing>
      </w:r>
    </w:p>
    <w:p w14:paraId="0A8056C6" w14:textId="100C5423" w:rsidR="00B83C22" w:rsidRPr="004B501C" w:rsidRDefault="00B83C22" w:rsidP="00B83C22">
      <w:pPr>
        <w:pStyle w:val="SMHeading"/>
        <w:jc w:val="both"/>
      </w:pPr>
      <w:r w:rsidRPr="004B501C">
        <w:t>Fig. S8. Memory B cells and disease severity.</w:t>
      </w:r>
    </w:p>
    <w:p w14:paraId="788D9D2D" w14:textId="3B61789F" w:rsidR="00B83C22" w:rsidRPr="004B501C" w:rsidRDefault="00B83C22" w:rsidP="00B83C22">
      <w:pPr>
        <w:jc w:val="both"/>
      </w:pPr>
      <w:r w:rsidRPr="004B501C">
        <w:rPr>
          <w:b/>
        </w:rPr>
        <w:t xml:space="preserve">(A) </w:t>
      </w:r>
      <w:r w:rsidRPr="004B501C">
        <w:t>Cross-sectional analysis of SARS-CoV-2 Spike-specific total (IgG</w:t>
      </w:r>
      <w:r w:rsidRPr="004B501C">
        <w:rPr>
          <w:vertAlign w:val="superscript"/>
        </w:rPr>
        <w:t>+</w:t>
      </w:r>
      <w:r w:rsidRPr="004B501C">
        <w:t>, IgA</w:t>
      </w:r>
      <w:r w:rsidRPr="004B501C">
        <w:rPr>
          <w:vertAlign w:val="superscript"/>
        </w:rPr>
        <w:t>+</w:t>
      </w:r>
      <w:r w:rsidRPr="004B501C">
        <w:t>, or IgA</w:t>
      </w:r>
      <w:r w:rsidRPr="004B501C">
        <w:rPr>
          <w:vertAlign w:val="superscript"/>
        </w:rPr>
        <w:t>+</w:t>
      </w:r>
      <w:r w:rsidRPr="004B501C">
        <w:t xml:space="preserve">) memory B cells, as per Figure 2C, color coded based on subject COVID-19 disease severity (white: asymptomatic, gray: mild, blue: moderate, red: severe). </w:t>
      </w:r>
      <w:r w:rsidRPr="004B501C">
        <w:rPr>
          <w:b/>
        </w:rPr>
        <w:t>(B)</w:t>
      </w:r>
      <w:r w:rsidRPr="004B501C">
        <w:t xml:space="preserve"> Cross-sectional analysis of RBD-specific total memory B cells, as per Figure 2E, color coded based on subject COVID-19 disease severity. </w:t>
      </w:r>
      <w:r w:rsidRPr="004B501C">
        <w:rPr>
          <w:b/>
        </w:rPr>
        <w:t>(</w:t>
      </w:r>
      <w:r w:rsidR="003B4193" w:rsidRPr="004B501C">
        <w:rPr>
          <w:b/>
        </w:rPr>
        <w:t>C</w:t>
      </w:r>
      <w:r w:rsidRPr="004B501C">
        <w:rPr>
          <w:b/>
        </w:rPr>
        <w:t>)</w:t>
      </w:r>
      <w:r w:rsidRPr="004B501C">
        <w:t xml:space="preserve"> Cross-sectional analysis of Nucleocapsid-specific total memory B cells, as per Figure 2</w:t>
      </w:r>
      <w:r w:rsidR="00F2297B" w:rsidRPr="004B501C">
        <w:t>G</w:t>
      </w:r>
      <w:r w:rsidRPr="004B501C">
        <w:t xml:space="preserve">, color coded based on subject COVID-19 disease severity. </w:t>
      </w:r>
      <w:r w:rsidR="003B4193" w:rsidRPr="004B501C">
        <w:t>(</w:t>
      </w:r>
      <w:r w:rsidR="003B4193" w:rsidRPr="004B501C">
        <w:rPr>
          <w:b/>
        </w:rPr>
        <w:t>D</w:t>
      </w:r>
      <w:r w:rsidR="003B4193" w:rsidRPr="004B501C">
        <w:t xml:space="preserve">) Frequency of Nucleocapsid-specific memory B cells at 120+ days PSO in non-hospitalized (Asymptomatic and Mild) and hospitalized cases (Moderate and Severe). </w:t>
      </w:r>
      <w:r w:rsidR="00D922BA" w:rsidRPr="004B501C">
        <w:rPr>
          <w:i/>
        </w:rPr>
        <w:t>p</w:t>
      </w:r>
      <w:r w:rsidR="00D922BA" w:rsidRPr="004B501C">
        <w:t xml:space="preserve"> = 0.20, Mann-Whitney test.</w:t>
      </w:r>
      <w:r w:rsidR="00D922BA" w:rsidRPr="004B501C">
        <w:rPr>
          <w:b/>
        </w:rPr>
        <w:t xml:space="preserve"> </w:t>
      </w:r>
      <w:r w:rsidRPr="004B501C">
        <w:rPr>
          <w:b/>
        </w:rPr>
        <w:t>(E)</w:t>
      </w:r>
      <w:r w:rsidRPr="004B501C">
        <w:t xml:space="preserve"> </w:t>
      </w:r>
      <w:r w:rsidR="003B4193" w:rsidRPr="004B501C">
        <w:t>Distribution of time</w:t>
      </w:r>
      <w:r w:rsidR="00FB1CCC" w:rsidRPr="004B501C">
        <w:t>points of</w:t>
      </w:r>
      <w:r w:rsidR="003B4193" w:rsidRPr="004B501C">
        <w:t xml:space="preserve"> </w:t>
      </w:r>
      <w:r w:rsidRPr="004B501C">
        <w:t>COVID-19</w:t>
      </w:r>
      <w:r w:rsidR="003B4193" w:rsidRPr="004B501C">
        <w:t xml:space="preserve"> </w:t>
      </w:r>
      <w:r w:rsidRPr="004B501C">
        <w:t>convalescent subjects</w:t>
      </w:r>
      <w:r w:rsidR="00FB1CCC" w:rsidRPr="004B501C">
        <w:t xml:space="preserve"> (120+ days PSO)</w:t>
      </w:r>
      <w:r w:rsidRPr="004B501C">
        <w:t xml:space="preserve"> </w:t>
      </w:r>
      <w:r w:rsidR="00F1448E" w:rsidRPr="004B501C">
        <w:t>analyzed</w:t>
      </w:r>
      <w:r w:rsidR="005508BE" w:rsidRPr="004B501C">
        <w:t xml:space="preserve"> in</w:t>
      </w:r>
      <w:r w:rsidR="003B4193" w:rsidRPr="004B501C">
        <w:t xml:space="preserve"> Figure 5</w:t>
      </w:r>
      <w:r w:rsidR="00820093" w:rsidRPr="004B501C">
        <w:t>C</w:t>
      </w:r>
      <w:r w:rsidR="00FB1CCC" w:rsidRPr="004B501C">
        <w:t>, S8D.</w:t>
      </w:r>
      <w:r w:rsidRPr="004B501C">
        <w:t xml:space="preserve"> Line indicates median. </w:t>
      </w:r>
      <w:r w:rsidR="00AC10FA" w:rsidRPr="004B501C">
        <w:t xml:space="preserve">For subjects with multiple sample timepoints, only the final timepoint was used for these analyses.  </w:t>
      </w:r>
      <w:r w:rsidR="009668D2" w:rsidRPr="004B501C">
        <w:rPr>
          <w:i/>
        </w:rPr>
        <w:t>p</w:t>
      </w:r>
      <w:r w:rsidR="009668D2" w:rsidRPr="004B501C">
        <w:t xml:space="preserve"> = 0.47, Mann-Whitney test.</w:t>
      </w:r>
    </w:p>
    <w:p w14:paraId="62534839" w14:textId="77777777" w:rsidR="003F74A1" w:rsidRPr="004B501C" w:rsidRDefault="003F74A1">
      <w:r w:rsidRPr="004B501C">
        <w:br w:type="page"/>
      </w:r>
    </w:p>
    <w:p w14:paraId="59484C98" w14:textId="255D4A9F" w:rsidR="003F74A1" w:rsidRPr="004B501C" w:rsidRDefault="0060149F" w:rsidP="003F74A1">
      <w:pPr>
        <w:pStyle w:val="SMcaption"/>
      </w:pPr>
      <w:r w:rsidRPr="004B501C">
        <w:rPr>
          <w:noProof/>
        </w:rPr>
        <w:lastRenderedPageBreak/>
        <w:drawing>
          <wp:inline distT="0" distB="0" distL="0" distR="0" wp14:anchorId="001D5BFD" wp14:editId="24C96904">
            <wp:extent cx="5892800" cy="284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VID memory Figure S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2800" cy="2844800"/>
                    </a:xfrm>
                    <a:prstGeom prst="rect">
                      <a:avLst/>
                    </a:prstGeom>
                  </pic:spPr>
                </pic:pic>
              </a:graphicData>
            </a:graphic>
          </wp:inline>
        </w:drawing>
      </w:r>
    </w:p>
    <w:p w14:paraId="13832B0C" w14:textId="77777777" w:rsidR="00F71E28" w:rsidRPr="004B501C" w:rsidRDefault="00F71E28" w:rsidP="003F74A1">
      <w:pPr>
        <w:pStyle w:val="SMHeading"/>
        <w:jc w:val="both"/>
      </w:pPr>
    </w:p>
    <w:p w14:paraId="45AF38DD" w14:textId="426E10B1" w:rsidR="003F74A1" w:rsidRPr="004B501C" w:rsidRDefault="003F74A1" w:rsidP="003F74A1">
      <w:pPr>
        <w:pStyle w:val="SMHeading"/>
        <w:jc w:val="both"/>
      </w:pPr>
      <w:r w:rsidRPr="004B501C">
        <w:t xml:space="preserve">Fig. S9. </w:t>
      </w:r>
      <w:r w:rsidR="00B83C22" w:rsidRPr="004B501C">
        <w:t>T cell</w:t>
      </w:r>
      <w:r w:rsidRPr="004B501C">
        <w:t xml:space="preserve"> memory and disease severity.</w:t>
      </w:r>
    </w:p>
    <w:p w14:paraId="3866A434" w14:textId="0BCA1FE6" w:rsidR="00BC60F7" w:rsidRPr="004B501C" w:rsidRDefault="00D922BA" w:rsidP="003F74A1">
      <w:pPr>
        <w:jc w:val="both"/>
      </w:pPr>
      <w:r w:rsidRPr="004B501C">
        <w:rPr>
          <w:b/>
        </w:rPr>
        <w:t>(</w:t>
      </w:r>
      <w:r w:rsidR="008C2AEA" w:rsidRPr="004B501C">
        <w:rPr>
          <w:b/>
        </w:rPr>
        <w:t>A</w:t>
      </w:r>
      <w:r w:rsidRPr="004B501C">
        <w:rPr>
          <w:b/>
        </w:rPr>
        <w:t xml:space="preserve">) </w:t>
      </w:r>
      <w:r w:rsidRPr="004B501C">
        <w:t>Cross-sectional analysis of SARS-CoV-2-specific CD8</w:t>
      </w:r>
      <w:r w:rsidRPr="004B501C">
        <w:rPr>
          <w:vertAlign w:val="superscript"/>
        </w:rPr>
        <w:t xml:space="preserve">+ </w:t>
      </w:r>
      <w:r w:rsidRPr="004B501C">
        <w:t xml:space="preserve">T cells, as per Figure 3B, color coded based on subject COVID-19 disease severity (white: asymptomatic, gray: mild, blue: moderate, red: severe). </w:t>
      </w:r>
      <w:r w:rsidR="008C2AEA" w:rsidRPr="004B501C">
        <w:rPr>
          <w:b/>
        </w:rPr>
        <w:t>(B)</w:t>
      </w:r>
      <w:r w:rsidR="008C2AEA" w:rsidRPr="004B501C">
        <w:t xml:space="preserve"> Cross-sectional analysis of SARS-CoV-2-specific CD4</w:t>
      </w:r>
      <w:r w:rsidR="008C2AEA" w:rsidRPr="004B501C">
        <w:rPr>
          <w:vertAlign w:val="superscript"/>
        </w:rPr>
        <w:t xml:space="preserve">+ </w:t>
      </w:r>
      <w:r w:rsidR="008C2AEA" w:rsidRPr="004B501C">
        <w:t xml:space="preserve">T cells, as per Figure 4B, color coded based on subject COVID-19 disease severity. </w:t>
      </w:r>
      <w:r w:rsidRPr="004B501C">
        <w:rPr>
          <w:b/>
        </w:rPr>
        <w:t>(C)</w:t>
      </w:r>
      <w:r w:rsidRPr="004B501C">
        <w:t xml:space="preserve"> Distribution of timepoints of COVID-19 convalescent subjects (120+ days PSO) analyzed in Figure 5</w:t>
      </w:r>
      <w:r w:rsidR="00820093" w:rsidRPr="004B501C">
        <w:t>D-</w:t>
      </w:r>
      <w:r w:rsidR="008C2AEA" w:rsidRPr="004B501C">
        <w:t>E.</w:t>
      </w:r>
      <w:r w:rsidRPr="004B501C">
        <w:t xml:space="preserve"> Line indicates median. </w:t>
      </w:r>
      <w:r w:rsidR="00AC10FA" w:rsidRPr="004B501C">
        <w:t xml:space="preserve">For subjects with multiple sample timepoints, only the final timepoint was used for these analyses. </w:t>
      </w:r>
      <w:r w:rsidR="009668D2" w:rsidRPr="004B501C">
        <w:rPr>
          <w:i/>
        </w:rPr>
        <w:t>p</w:t>
      </w:r>
      <w:r w:rsidR="009668D2" w:rsidRPr="004B501C">
        <w:t xml:space="preserve"> = 0.23, Mann-Whitney test.</w:t>
      </w:r>
      <w:r w:rsidR="00BC60F7" w:rsidRPr="004B501C">
        <w:br w:type="page"/>
      </w:r>
    </w:p>
    <w:p w14:paraId="5687CC93" w14:textId="77777777" w:rsidR="00F71E28" w:rsidRPr="004B501C" w:rsidRDefault="00537724" w:rsidP="00AE0327">
      <w:pPr>
        <w:pStyle w:val="SMHeading"/>
        <w:jc w:val="both"/>
      </w:pPr>
      <w:r w:rsidRPr="004B501C">
        <w:rPr>
          <w:noProof/>
        </w:rPr>
        <w:lastRenderedPageBreak/>
        <w:drawing>
          <wp:inline distT="0" distB="0" distL="0" distR="0" wp14:anchorId="5A1D1320" wp14:editId="776CDA08">
            <wp:extent cx="59182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VID memory Figure S10 (202012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8200" cy="3886200"/>
                    </a:xfrm>
                    <a:prstGeom prst="rect">
                      <a:avLst/>
                    </a:prstGeom>
                  </pic:spPr>
                </pic:pic>
              </a:graphicData>
            </a:graphic>
          </wp:inline>
        </w:drawing>
      </w:r>
    </w:p>
    <w:p w14:paraId="36193FB9" w14:textId="2A172F8C" w:rsidR="00AE0327" w:rsidRPr="004B501C" w:rsidRDefault="00577CAE" w:rsidP="00AE0327">
      <w:pPr>
        <w:pStyle w:val="SMHeading"/>
        <w:jc w:val="both"/>
      </w:pPr>
      <w:r w:rsidRPr="004B501C">
        <w:t>Fig. S10.</w:t>
      </w:r>
      <w:r w:rsidR="00AE0327" w:rsidRPr="004B501C">
        <w:t xml:space="preserve"> </w:t>
      </w:r>
      <w:r w:rsidRPr="004B501C">
        <w:t>Immune memory relationships.</w:t>
      </w:r>
    </w:p>
    <w:p w14:paraId="377A8CEE" w14:textId="4E911AC9" w:rsidR="00DA7092" w:rsidRPr="004B501C" w:rsidRDefault="00CD07C9" w:rsidP="001E19D3">
      <w:pPr>
        <w:jc w:val="both"/>
      </w:pPr>
      <w:r w:rsidRPr="004B501C">
        <w:rPr>
          <w:b/>
        </w:rPr>
        <w:t xml:space="preserve">(A) </w:t>
      </w:r>
      <w:r w:rsidRPr="004B501C">
        <w:t>Percentage dot plots showing frequencies (normalized to 100%) of subjects with indicated immune memory components during the early (1-2 mo) or late (5-8 mo) phase. “PSV”, PSV-neutralizing antibodies. “B”, RBD-specific memory B cells. “4”, SARS-CoV-2 specific CD4</w:t>
      </w:r>
      <w:r w:rsidRPr="004B501C">
        <w:rPr>
          <w:vertAlign w:val="superscript"/>
        </w:rPr>
        <w:t>+</w:t>
      </w:r>
      <w:r w:rsidRPr="004B501C">
        <w:t xml:space="preserve"> T cells. “8”, SARS-CoV-2 specific CD8</w:t>
      </w:r>
      <w:r w:rsidRPr="004B501C">
        <w:rPr>
          <w:vertAlign w:val="superscript"/>
        </w:rPr>
        <w:t>+</w:t>
      </w:r>
      <w:r w:rsidRPr="004B501C">
        <w:t xml:space="preserve"> T cells. “A”, Spike-specific IgA.</w:t>
      </w:r>
      <w:r w:rsidR="006D1102" w:rsidRPr="004B501C">
        <w:t xml:space="preserve"> n = 78 (1-2 mo), n = 44 (5-8 mo).</w:t>
      </w:r>
      <w:r w:rsidR="006D1102" w:rsidRPr="004B501C">
        <w:rPr>
          <w:b/>
        </w:rPr>
        <w:t xml:space="preserve"> </w:t>
      </w:r>
      <w:r w:rsidR="00577CAE" w:rsidRPr="004B501C">
        <w:rPr>
          <w:b/>
        </w:rPr>
        <w:t>(</w:t>
      </w:r>
      <w:r w:rsidR="00071083" w:rsidRPr="004B501C">
        <w:rPr>
          <w:b/>
        </w:rPr>
        <w:t>B</w:t>
      </w:r>
      <w:r w:rsidR="00577CAE" w:rsidRPr="004B501C">
        <w:rPr>
          <w:b/>
        </w:rPr>
        <w:t xml:space="preserve">) </w:t>
      </w:r>
      <w:r w:rsidR="00577CAE" w:rsidRPr="004B501C">
        <w:t>The ratio of SARS-CoV-2 specific CD4</w:t>
      </w:r>
      <w:r w:rsidR="00577CAE" w:rsidRPr="004B501C">
        <w:rPr>
          <w:vertAlign w:val="superscript"/>
        </w:rPr>
        <w:t>+</w:t>
      </w:r>
      <w:r w:rsidR="00577CAE" w:rsidRPr="004B501C">
        <w:t xml:space="preserve"> T cell frequency relative to SARS-CoV-2 specific CD8</w:t>
      </w:r>
      <w:r w:rsidR="00577CAE" w:rsidRPr="004B501C">
        <w:rPr>
          <w:vertAlign w:val="superscript"/>
        </w:rPr>
        <w:t>+</w:t>
      </w:r>
      <w:r w:rsidR="00577CAE" w:rsidRPr="004B501C">
        <w:t xml:space="preserve"> T cell frequency (best-fit simple linear regression line, </w:t>
      </w:r>
      <w:r w:rsidR="00BB48A9" w:rsidRPr="004B501C">
        <w:t>|</w:t>
      </w:r>
      <w:r w:rsidR="00577CAE" w:rsidRPr="004B501C">
        <w:t>R</w:t>
      </w:r>
      <w:r w:rsidR="00BB48A9" w:rsidRPr="004B501C">
        <w:t>|</w:t>
      </w:r>
      <w:r w:rsidR="00577CAE" w:rsidRPr="004B501C">
        <w:t xml:space="preserve"> = 0.11). </w:t>
      </w:r>
      <w:r w:rsidR="00DD50D0" w:rsidRPr="004B501C">
        <w:t xml:space="preserve">Three </w:t>
      </w:r>
      <w:r w:rsidR="00577CAE" w:rsidRPr="004B501C">
        <w:t xml:space="preserve">data points are outside the axis limits. </w:t>
      </w:r>
      <w:r w:rsidR="00577CAE" w:rsidRPr="004B501C">
        <w:rPr>
          <w:b/>
        </w:rPr>
        <w:t>(</w:t>
      </w:r>
      <w:r w:rsidR="00071083" w:rsidRPr="004B501C">
        <w:rPr>
          <w:b/>
        </w:rPr>
        <w:t>C</w:t>
      </w:r>
      <w:r w:rsidR="00577CAE" w:rsidRPr="004B501C">
        <w:rPr>
          <w:b/>
        </w:rPr>
        <w:t xml:space="preserve">) </w:t>
      </w:r>
      <w:r w:rsidR="00577CAE" w:rsidRPr="004B501C">
        <w:t xml:space="preserve">The ratio of RBD-specific memory B cell frequency (percentage) relative to RBD-specific IgG (pseudo-first order kinetic model, </w:t>
      </w:r>
      <w:r w:rsidR="00BB48A9" w:rsidRPr="004B501C">
        <w:t xml:space="preserve">|R| </w:t>
      </w:r>
      <w:r w:rsidR="00577CAE" w:rsidRPr="004B501C">
        <w:t>= 0.60). Three data points are outside the axis limits</w:t>
      </w:r>
      <w:r w:rsidR="009F7391" w:rsidRPr="004B501C">
        <w:t>.</w:t>
      </w:r>
      <w:r w:rsidR="00577CAE" w:rsidRPr="004B501C">
        <w:t xml:space="preserve"> </w:t>
      </w:r>
      <w:r w:rsidR="00577CAE" w:rsidRPr="004B501C">
        <w:rPr>
          <w:b/>
        </w:rPr>
        <w:t>(</w:t>
      </w:r>
      <w:r w:rsidR="00071083" w:rsidRPr="004B501C">
        <w:rPr>
          <w:b/>
        </w:rPr>
        <w:t>D</w:t>
      </w:r>
      <w:r w:rsidR="00577CAE" w:rsidRPr="004B501C">
        <w:rPr>
          <w:b/>
        </w:rPr>
        <w:t>)</w:t>
      </w:r>
      <w:r w:rsidR="00577CAE" w:rsidRPr="004B501C">
        <w:t xml:space="preserve"> The ratio of RBD-specific memory B cell frequency (percentage) relative to </w:t>
      </w:r>
      <w:r w:rsidR="001A03C1" w:rsidRPr="004B501C">
        <w:t xml:space="preserve">Spike </w:t>
      </w:r>
      <w:r w:rsidR="00577CAE" w:rsidRPr="004B501C">
        <w:t xml:space="preserve">IgA antibodies (pseudo-first order kinetic model, </w:t>
      </w:r>
      <w:r w:rsidR="00BB48A9" w:rsidRPr="004B501C">
        <w:t xml:space="preserve">|R| </w:t>
      </w:r>
      <w:r w:rsidR="00577CAE" w:rsidRPr="004B501C">
        <w:t>= 0.</w:t>
      </w:r>
      <w:r w:rsidR="001A03C1" w:rsidRPr="004B501C">
        <w:t>55</w:t>
      </w:r>
      <w:r w:rsidR="00577CAE" w:rsidRPr="004B501C">
        <w:t xml:space="preserve">). </w:t>
      </w:r>
      <w:r w:rsidR="001A03C1" w:rsidRPr="004B501C">
        <w:t xml:space="preserve">One </w:t>
      </w:r>
      <w:r w:rsidR="00577CAE" w:rsidRPr="004B501C">
        <w:t xml:space="preserve">data point </w:t>
      </w:r>
      <w:r w:rsidR="001A03C1" w:rsidRPr="004B501C">
        <w:t>is</w:t>
      </w:r>
      <w:r w:rsidR="00577CAE" w:rsidRPr="004B501C">
        <w:t xml:space="preserve"> outside the axis limits.</w:t>
      </w:r>
      <w:r w:rsidR="00577CAE" w:rsidRPr="004B501C">
        <w:rPr>
          <w:b/>
        </w:rPr>
        <w:t xml:space="preserve"> (</w:t>
      </w:r>
      <w:r w:rsidR="00071083" w:rsidRPr="004B501C">
        <w:rPr>
          <w:b/>
        </w:rPr>
        <w:t>E</w:t>
      </w:r>
      <w:r w:rsidR="00577CAE" w:rsidRPr="004B501C">
        <w:rPr>
          <w:b/>
        </w:rPr>
        <w:t xml:space="preserve">) </w:t>
      </w:r>
      <w:r w:rsidR="00577CAE" w:rsidRPr="004B501C">
        <w:t>The ratio of SARS-CoV-2 specific CD4</w:t>
      </w:r>
      <w:r w:rsidR="00577CAE" w:rsidRPr="004B501C">
        <w:rPr>
          <w:vertAlign w:val="superscript"/>
        </w:rPr>
        <w:t>+</w:t>
      </w:r>
      <w:r w:rsidR="00577CAE" w:rsidRPr="004B501C">
        <w:t xml:space="preserve"> T cell frequency relative to RBD IgG antibodies (best-fit simple linear regression line, R = 0.046). </w:t>
      </w:r>
      <w:r w:rsidR="00BF6637" w:rsidRPr="004B501C">
        <w:t xml:space="preserve">Three </w:t>
      </w:r>
      <w:r w:rsidR="00577CAE" w:rsidRPr="004B501C">
        <w:t xml:space="preserve">data points are outside the axis limits. </w:t>
      </w:r>
      <w:r w:rsidR="00577CAE" w:rsidRPr="004B501C">
        <w:rPr>
          <w:b/>
        </w:rPr>
        <w:t>(</w:t>
      </w:r>
      <w:r w:rsidR="00071083" w:rsidRPr="004B501C">
        <w:rPr>
          <w:b/>
        </w:rPr>
        <w:t>F</w:t>
      </w:r>
      <w:r w:rsidR="00577CAE" w:rsidRPr="004B501C">
        <w:rPr>
          <w:b/>
        </w:rPr>
        <w:t xml:space="preserve">) </w:t>
      </w:r>
      <w:r w:rsidR="00577CAE" w:rsidRPr="004B501C">
        <w:t>The ratio of RBD-specific memory B cell frequency (percentage) relative to total SARS-CoV-2 specific CD4</w:t>
      </w:r>
      <w:r w:rsidR="00577CAE" w:rsidRPr="004B501C">
        <w:rPr>
          <w:vertAlign w:val="superscript"/>
        </w:rPr>
        <w:t>+</w:t>
      </w:r>
      <w:r w:rsidR="00577CAE" w:rsidRPr="004B501C">
        <w:t xml:space="preserve"> T cell frequency (best-fit simple linear regression line, </w:t>
      </w:r>
      <w:r w:rsidR="00BB48A9" w:rsidRPr="004B501C">
        <w:t xml:space="preserve">|R| </w:t>
      </w:r>
      <w:r w:rsidR="00577CAE" w:rsidRPr="004B501C">
        <w:t>= 0.48). One data point is outside the axis limits.</w:t>
      </w:r>
      <w:r w:rsidR="00577CAE" w:rsidRPr="004B501C">
        <w:rPr>
          <w:b/>
        </w:rPr>
        <w:t xml:space="preserve"> </w:t>
      </w:r>
      <w:r w:rsidR="00577CAE" w:rsidRPr="004B501C">
        <w:t>For Figure 5</w:t>
      </w:r>
      <w:r w:rsidR="004C10F9" w:rsidRPr="004B501C">
        <w:t>H</w:t>
      </w:r>
      <w:r w:rsidR="00577CAE" w:rsidRPr="004B501C">
        <w:t xml:space="preserve">: The ratio of RBD-specific memory B cell frequency (percentage) relative to </w:t>
      </w:r>
      <w:r w:rsidR="005A34D0" w:rsidRPr="004B501C">
        <w:t xml:space="preserve">Spike </w:t>
      </w:r>
      <w:r w:rsidR="00577CAE" w:rsidRPr="004B501C">
        <w:t>IgA antibodies (</w:t>
      </w:r>
      <w:r w:rsidR="0084444B" w:rsidRPr="004B501C">
        <w:t xml:space="preserve">blue </w:t>
      </w:r>
      <w:r w:rsidR="00577CAE" w:rsidRPr="004B501C">
        <w:t xml:space="preserve">curve; best-fit </w:t>
      </w:r>
      <w:r w:rsidR="002541A0" w:rsidRPr="004B501C">
        <w:t>pseudo-first order kinetic</w:t>
      </w:r>
      <w:r w:rsidR="00577CAE" w:rsidRPr="004B501C">
        <w:t xml:space="preserve"> curve transformed by ×</w:t>
      </w:r>
      <w:r w:rsidR="002541A0" w:rsidRPr="004B501C">
        <w:t>10</w:t>
      </w:r>
      <w:r w:rsidR="002541A0" w:rsidRPr="004B501C">
        <w:rPr>
          <w:vertAlign w:val="superscript"/>
        </w:rPr>
        <w:t>6</w:t>
      </w:r>
      <w:r w:rsidR="00577CAE" w:rsidRPr="004B501C">
        <w:t>), RBD IgG antibodies (</w:t>
      </w:r>
      <w:r w:rsidR="004C10F9" w:rsidRPr="004B501C">
        <w:t>orange</w:t>
      </w:r>
      <w:r w:rsidR="00577CAE" w:rsidRPr="004B501C">
        <w:t xml:space="preserve">; best-fit </w:t>
      </w:r>
      <w:r w:rsidR="004C10F9" w:rsidRPr="004B501C">
        <w:t>pseudo-first order kinetic curve</w:t>
      </w:r>
      <w:r w:rsidR="00577CAE" w:rsidRPr="004B501C">
        <w:t xml:space="preserve"> transformed by ×10</w:t>
      </w:r>
      <w:r w:rsidR="00577CAE" w:rsidRPr="004B501C">
        <w:rPr>
          <w:vertAlign w:val="superscript"/>
        </w:rPr>
        <w:t>5</w:t>
      </w:r>
      <w:r w:rsidR="00577CAE" w:rsidRPr="004B501C">
        <w:t>) and total SARS-CoV-2 specific CD4</w:t>
      </w:r>
      <w:r w:rsidR="00577CAE" w:rsidRPr="004B501C">
        <w:rPr>
          <w:vertAlign w:val="superscript"/>
        </w:rPr>
        <w:t>+</w:t>
      </w:r>
      <w:r w:rsidR="00577CAE" w:rsidRPr="004B501C">
        <w:t xml:space="preserve"> T cell frequency </w:t>
      </w:r>
      <w:r w:rsidR="004C10F9" w:rsidRPr="004B501C">
        <w:t>purple</w:t>
      </w:r>
      <w:r w:rsidR="00577CAE" w:rsidRPr="004B501C">
        <w:t>; best-fit simple linear regression line transformed by ×10</w:t>
      </w:r>
      <w:r w:rsidR="00577CAE" w:rsidRPr="004B501C">
        <w:rPr>
          <w:vertAlign w:val="superscript"/>
        </w:rPr>
        <w:t>2</w:t>
      </w:r>
      <w:r w:rsidR="00577CAE" w:rsidRPr="004B501C">
        <w:t>), or the ratio of SARS-CoV-2 specific CD4</w:t>
      </w:r>
      <w:r w:rsidR="00577CAE" w:rsidRPr="004B501C">
        <w:rPr>
          <w:vertAlign w:val="superscript"/>
        </w:rPr>
        <w:t>+</w:t>
      </w:r>
      <w:r w:rsidR="00577CAE" w:rsidRPr="004B501C">
        <w:t xml:space="preserve"> T cell frequency relative to SARS-CoV-2 specific CD8</w:t>
      </w:r>
      <w:r w:rsidR="00577CAE" w:rsidRPr="004B501C">
        <w:rPr>
          <w:vertAlign w:val="superscript"/>
        </w:rPr>
        <w:t>+</w:t>
      </w:r>
      <w:r w:rsidR="00577CAE" w:rsidRPr="004B501C">
        <w:t xml:space="preserve"> T cell frequency (t</w:t>
      </w:r>
      <w:r w:rsidR="00105DD4" w:rsidRPr="004B501C">
        <w:t>ea</w:t>
      </w:r>
      <w:r w:rsidR="00577CAE" w:rsidRPr="004B501C">
        <w:t>l; best-fit simple linear regression line) and RBD IgG antibodies (black; best-fit simple linear regression line transformed by ×10</w:t>
      </w:r>
      <w:r w:rsidR="00577CAE" w:rsidRPr="004B501C">
        <w:rPr>
          <w:vertAlign w:val="superscript"/>
        </w:rPr>
        <w:t>3</w:t>
      </w:r>
      <w:r w:rsidR="00577CAE" w:rsidRPr="004B501C">
        <w:t>).</w:t>
      </w:r>
      <w:r w:rsidR="00DA7092" w:rsidRPr="004B501C">
        <w:br w:type="page"/>
      </w:r>
    </w:p>
    <w:p w14:paraId="1C4ED036" w14:textId="66334D86" w:rsidR="00015F74" w:rsidRPr="004B501C" w:rsidRDefault="00015F74" w:rsidP="00B9440A">
      <w:pPr>
        <w:pStyle w:val="SMHeading"/>
      </w:pPr>
      <w:r w:rsidRPr="004B501C">
        <w:lastRenderedPageBreak/>
        <w:t>Table S1.</w:t>
      </w:r>
    </w:p>
    <w:p w14:paraId="1075D0E7" w14:textId="21CF3B4E" w:rsidR="00F043DF" w:rsidRPr="004B501C" w:rsidRDefault="00082BC2" w:rsidP="001E19D3">
      <w:pPr>
        <w:spacing w:line="360" w:lineRule="auto"/>
        <w:rPr>
          <w:rFonts w:ascii="Arial" w:hAnsi="Arial" w:cs="Arial"/>
          <w:b/>
        </w:rPr>
      </w:pPr>
      <w:r w:rsidRPr="004B501C">
        <w:rPr>
          <w:b/>
        </w:rPr>
        <w:t>Memory B cell flow cytometry panel.</w:t>
      </w:r>
    </w:p>
    <w:tbl>
      <w:tblPr>
        <w:tblStyle w:val="TableGrid"/>
        <w:tblW w:w="936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130"/>
        <w:gridCol w:w="1530"/>
        <w:gridCol w:w="1710"/>
        <w:gridCol w:w="990"/>
      </w:tblGrid>
      <w:tr w:rsidR="00A050B6" w:rsidRPr="004B501C" w14:paraId="273F4B1D" w14:textId="77777777" w:rsidTr="00647699">
        <w:trPr>
          <w:cantSplit/>
          <w:trHeight w:hRule="exact" w:val="288"/>
        </w:trPr>
        <w:tc>
          <w:tcPr>
            <w:tcW w:w="5130" w:type="dxa"/>
            <w:tcBorders>
              <w:top w:val="single" w:sz="12" w:space="0" w:color="000000"/>
              <w:left w:val="single" w:sz="2" w:space="0" w:color="000000"/>
              <w:bottom w:val="single" w:sz="12" w:space="0" w:color="000000"/>
              <w:right w:val="single" w:sz="2" w:space="0" w:color="000000"/>
            </w:tcBorders>
            <w:vAlign w:val="center"/>
            <w:hideMark/>
          </w:tcPr>
          <w:p w14:paraId="2A16B9FD" w14:textId="77777777" w:rsidR="00A050B6" w:rsidRPr="004B501C" w:rsidRDefault="00A050B6" w:rsidP="00647699">
            <w:pPr>
              <w:jc w:val="center"/>
              <w:rPr>
                <w:rFonts w:ascii="Avenir Next" w:hAnsi="Avenir Next" w:cs="Calibri"/>
                <w:b/>
                <w:bCs/>
                <w:sz w:val="18"/>
                <w:szCs w:val="18"/>
                <w:lang w:eastAsia="en-US"/>
              </w:rPr>
            </w:pPr>
            <w:r w:rsidRPr="004B501C">
              <w:rPr>
                <w:rFonts w:ascii="Avenir Next" w:hAnsi="Avenir Next" w:cs="Calibri"/>
                <w:b/>
                <w:bCs/>
                <w:sz w:val="18"/>
                <w:szCs w:val="18"/>
              </w:rPr>
              <w:t>Reagents</w:t>
            </w:r>
          </w:p>
        </w:tc>
        <w:tc>
          <w:tcPr>
            <w:tcW w:w="1530" w:type="dxa"/>
            <w:tcBorders>
              <w:top w:val="single" w:sz="12" w:space="0" w:color="000000"/>
              <w:left w:val="single" w:sz="2" w:space="0" w:color="000000"/>
              <w:bottom w:val="single" w:sz="12" w:space="0" w:color="000000"/>
              <w:right w:val="single" w:sz="2" w:space="0" w:color="000000"/>
            </w:tcBorders>
            <w:vAlign w:val="center"/>
            <w:hideMark/>
          </w:tcPr>
          <w:p w14:paraId="44E9DC93" w14:textId="77777777" w:rsidR="00A050B6" w:rsidRPr="004B501C" w:rsidRDefault="00A050B6" w:rsidP="00647699">
            <w:pPr>
              <w:jc w:val="center"/>
              <w:rPr>
                <w:rFonts w:ascii="Avenir Next" w:hAnsi="Avenir Next" w:cs="Calibri"/>
                <w:b/>
                <w:bCs/>
                <w:sz w:val="18"/>
                <w:szCs w:val="18"/>
                <w:lang w:eastAsia="en-US"/>
              </w:rPr>
            </w:pPr>
            <w:r w:rsidRPr="004B501C">
              <w:rPr>
                <w:rFonts w:ascii="Avenir Next" w:hAnsi="Avenir Next" w:cs="Calibri"/>
                <w:b/>
                <w:bCs/>
                <w:sz w:val="18"/>
                <w:szCs w:val="18"/>
              </w:rPr>
              <w:t>Source</w:t>
            </w:r>
          </w:p>
        </w:tc>
        <w:tc>
          <w:tcPr>
            <w:tcW w:w="1710" w:type="dxa"/>
            <w:tcBorders>
              <w:top w:val="single" w:sz="12" w:space="0" w:color="000000"/>
              <w:left w:val="single" w:sz="2" w:space="0" w:color="000000"/>
              <w:bottom w:val="single" w:sz="12" w:space="0" w:color="000000"/>
              <w:right w:val="single" w:sz="2" w:space="0" w:color="000000"/>
            </w:tcBorders>
            <w:vAlign w:val="center"/>
            <w:hideMark/>
          </w:tcPr>
          <w:p w14:paraId="5ABFE00C" w14:textId="77777777" w:rsidR="00A050B6" w:rsidRPr="004B501C" w:rsidRDefault="00A050B6" w:rsidP="00647699">
            <w:pPr>
              <w:jc w:val="center"/>
              <w:rPr>
                <w:rFonts w:ascii="Avenir Next" w:hAnsi="Avenir Next" w:cs="Calibri"/>
                <w:b/>
                <w:bCs/>
                <w:sz w:val="18"/>
                <w:szCs w:val="18"/>
                <w:lang w:eastAsia="en-US"/>
              </w:rPr>
            </w:pPr>
            <w:r w:rsidRPr="004B501C">
              <w:rPr>
                <w:rFonts w:ascii="Avenir Next" w:hAnsi="Avenir Next" w:cs="Calibri"/>
                <w:b/>
                <w:bCs/>
                <w:sz w:val="18"/>
                <w:szCs w:val="18"/>
              </w:rPr>
              <w:t>Identifier</w:t>
            </w:r>
          </w:p>
        </w:tc>
        <w:tc>
          <w:tcPr>
            <w:tcW w:w="990" w:type="dxa"/>
            <w:tcBorders>
              <w:top w:val="single" w:sz="12" w:space="0" w:color="000000"/>
              <w:left w:val="single" w:sz="2" w:space="0" w:color="000000"/>
              <w:bottom w:val="single" w:sz="12" w:space="0" w:color="000000"/>
              <w:right w:val="single" w:sz="2" w:space="0" w:color="000000"/>
            </w:tcBorders>
          </w:tcPr>
          <w:p w14:paraId="0E0314BD" w14:textId="77777777" w:rsidR="00A050B6" w:rsidRPr="004B501C" w:rsidRDefault="00A050B6" w:rsidP="00647699">
            <w:pPr>
              <w:jc w:val="center"/>
              <w:rPr>
                <w:rFonts w:ascii="Avenir Next" w:hAnsi="Avenir Next" w:cs="Calibri"/>
                <w:b/>
                <w:bCs/>
                <w:sz w:val="18"/>
                <w:szCs w:val="18"/>
              </w:rPr>
            </w:pPr>
            <w:r w:rsidRPr="004B501C">
              <w:rPr>
                <w:rFonts w:ascii="Avenir Next" w:hAnsi="Avenir Next" w:cs="Calibri"/>
                <w:b/>
                <w:bCs/>
                <w:sz w:val="18"/>
                <w:szCs w:val="18"/>
              </w:rPr>
              <w:t>Dilution</w:t>
            </w:r>
          </w:p>
        </w:tc>
      </w:tr>
      <w:tr w:rsidR="00A050B6" w:rsidRPr="004B501C" w14:paraId="21639123" w14:textId="77777777" w:rsidTr="00647699">
        <w:trPr>
          <w:cantSplit/>
          <w:trHeight w:val="259"/>
        </w:trPr>
        <w:tc>
          <w:tcPr>
            <w:tcW w:w="5130" w:type="dxa"/>
            <w:tcBorders>
              <w:top w:val="single" w:sz="12" w:space="0" w:color="000000"/>
              <w:left w:val="single" w:sz="2" w:space="0" w:color="000000"/>
              <w:bottom w:val="single" w:sz="2" w:space="0" w:color="000000"/>
              <w:right w:val="single" w:sz="2" w:space="0" w:color="000000"/>
            </w:tcBorders>
            <w:hideMark/>
          </w:tcPr>
          <w:p w14:paraId="423150B5"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CD62L BV615 (clone SK11)</w:t>
            </w:r>
          </w:p>
        </w:tc>
        <w:tc>
          <w:tcPr>
            <w:tcW w:w="1530" w:type="dxa"/>
            <w:tcBorders>
              <w:top w:val="single" w:sz="12" w:space="0" w:color="000000"/>
              <w:left w:val="single" w:sz="2" w:space="0" w:color="000000"/>
              <w:bottom w:val="single" w:sz="2" w:space="0" w:color="000000"/>
              <w:right w:val="single" w:sz="2" w:space="0" w:color="000000"/>
            </w:tcBorders>
          </w:tcPr>
          <w:p w14:paraId="78F1F9EE"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12" w:space="0" w:color="000000"/>
              <w:left w:val="single" w:sz="2" w:space="0" w:color="000000"/>
              <w:bottom w:val="single" w:sz="2" w:space="0" w:color="000000"/>
              <w:right w:val="single" w:sz="2" w:space="0" w:color="000000"/>
            </w:tcBorders>
          </w:tcPr>
          <w:p w14:paraId="760E18E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565219</w:t>
            </w:r>
          </w:p>
        </w:tc>
        <w:tc>
          <w:tcPr>
            <w:tcW w:w="990" w:type="dxa"/>
            <w:tcBorders>
              <w:top w:val="single" w:sz="12" w:space="0" w:color="000000"/>
              <w:left w:val="single" w:sz="2" w:space="0" w:color="000000"/>
              <w:bottom w:val="single" w:sz="2" w:space="0" w:color="000000"/>
              <w:right w:val="single" w:sz="2" w:space="0" w:color="000000"/>
            </w:tcBorders>
            <w:vAlign w:val="center"/>
          </w:tcPr>
          <w:p w14:paraId="15DEDA26"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53D67455"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03C3C17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CD19 BUV563 (clone SJ25C1)</w:t>
            </w:r>
          </w:p>
        </w:tc>
        <w:tc>
          <w:tcPr>
            <w:tcW w:w="1530" w:type="dxa"/>
            <w:tcBorders>
              <w:top w:val="single" w:sz="2" w:space="0" w:color="000000"/>
              <w:left w:val="single" w:sz="2" w:space="0" w:color="000000"/>
              <w:bottom w:val="single" w:sz="2" w:space="0" w:color="000000"/>
              <w:right w:val="single" w:sz="2" w:space="0" w:color="000000"/>
            </w:tcBorders>
          </w:tcPr>
          <w:p w14:paraId="07E0916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4D35BF61"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612916</w:t>
            </w:r>
          </w:p>
        </w:tc>
        <w:tc>
          <w:tcPr>
            <w:tcW w:w="990" w:type="dxa"/>
            <w:tcBorders>
              <w:top w:val="single" w:sz="2" w:space="0" w:color="000000"/>
              <w:left w:val="single" w:sz="2" w:space="0" w:color="000000"/>
              <w:bottom w:val="single" w:sz="2" w:space="0" w:color="000000"/>
              <w:right w:val="single" w:sz="2" w:space="0" w:color="000000"/>
            </w:tcBorders>
          </w:tcPr>
          <w:p w14:paraId="21FBCC39"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53660CCF"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6539C19C"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FCRL5 (CD307e) BUV615 (clone 509F6)</w:t>
            </w:r>
          </w:p>
        </w:tc>
        <w:tc>
          <w:tcPr>
            <w:tcW w:w="1530" w:type="dxa"/>
            <w:tcBorders>
              <w:top w:val="single" w:sz="2" w:space="0" w:color="000000"/>
              <w:left w:val="single" w:sz="2" w:space="0" w:color="000000"/>
              <w:bottom w:val="single" w:sz="2" w:space="0" w:color="000000"/>
              <w:right w:val="single" w:sz="2" w:space="0" w:color="000000"/>
            </w:tcBorders>
          </w:tcPr>
          <w:p w14:paraId="73C56A9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77980D48"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751131</w:t>
            </w:r>
          </w:p>
        </w:tc>
        <w:tc>
          <w:tcPr>
            <w:tcW w:w="990" w:type="dxa"/>
            <w:tcBorders>
              <w:top w:val="single" w:sz="2" w:space="0" w:color="000000"/>
              <w:left w:val="single" w:sz="2" w:space="0" w:color="000000"/>
              <w:bottom w:val="single" w:sz="2" w:space="0" w:color="000000"/>
              <w:right w:val="single" w:sz="2" w:space="0" w:color="000000"/>
            </w:tcBorders>
          </w:tcPr>
          <w:p w14:paraId="1F4273E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50B6" w:rsidRPr="004B501C" w14:paraId="108C3F52"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0D064681"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CD95 BUV737 (clone DX2)</w:t>
            </w:r>
          </w:p>
        </w:tc>
        <w:tc>
          <w:tcPr>
            <w:tcW w:w="1530" w:type="dxa"/>
            <w:tcBorders>
              <w:top w:val="single" w:sz="2" w:space="0" w:color="000000"/>
              <w:left w:val="single" w:sz="2" w:space="0" w:color="000000"/>
              <w:bottom w:val="single" w:sz="2" w:space="0" w:color="000000"/>
              <w:right w:val="single" w:sz="2" w:space="0" w:color="000000"/>
            </w:tcBorders>
          </w:tcPr>
          <w:p w14:paraId="44CB8C85"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4FDA92FF"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612790</w:t>
            </w:r>
          </w:p>
        </w:tc>
        <w:tc>
          <w:tcPr>
            <w:tcW w:w="990" w:type="dxa"/>
            <w:tcBorders>
              <w:top w:val="single" w:sz="2" w:space="0" w:color="000000"/>
              <w:left w:val="single" w:sz="2" w:space="0" w:color="000000"/>
              <w:bottom w:val="single" w:sz="2" w:space="0" w:color="000000"/>
              <w:right w:val="single" w:sz="2" w:space="0" w:color="000000"/>
            </w:tcBorders>
          </w:tcPr>
          <w:p w14:paraId="0F4621D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130F2115"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6F65F1F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CCR6 BUV805 (clone 11A9)</w:t>
            </w:r>
          </w:p>
        </w:tc>
        <w:tc>
          <w:tcPr>
            <w:tcW w:w="1530" w:type="dxa"/>
            <w:tcBorders>
              <w:top w:val="single" w:sz="2" w:space="0" w:color="000000"/>
              <w:left w:val="single" w:sz="2" w:space="0" w:color="000000"/>
              <w:bottom w:val="single" w:sz="2" w:space="0" w:color="000000"/>
              <w:right w:val="single" w:sz="2" w:space="0" w:color="000000"/>
            </w:tcBorders>
          </w:tcPr>
          <w:p w14:paraId="34FFC3D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Biosicnece</w:t>
            </w:r>
          </w:p>
        </w:tc>
        <w:tc>
          <w:tcPr>
            <w:tcW w:w="1710" w:type="dxa"/>
            <w:tcBorders>
              <w:top w:val="single" w:sz="2" w:space="0" w:color="000000"/>
              <w:left w:val="single" w:sz="2" w:space="0" w:color="000000"/>
              <w:bottom w:val="single" w:sz="2" w:space="0" w:color="000000"/>
              <w:right w:val="single" w:sz="2" w:space="0" w:color="000000"/>
            </w:tcBorders>
          </w:tcPr>
          <w:p w14:paraId="5309749C"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749361</w:t>
            </w:r>
          </w:p>
        </w:tc>
        <w:tc>
          <w:tcPr>
            <w:tcW w:w="990" w:type="dxa"/>
            <w:tcBorders>
              <w:top w:val="single" w:sz="2" w:space="0" w:color="000000"/>
              <w:left w:val="single" w:sz="2" w:space="0" w:color="000000"/>
              <w:bottom w:val="single" w:sz="2" w:space="0" w:color="000000"/>
              <w:right w:val="single" w:sz="2" w:space="0" w:color="000000"/>
            </w:tcBorders>
          </w:tcPr>
          <w:p w14:paraId="2CCB6C86"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2EB10FEC"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4674D249"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CD138 BV480 (clone MI15)</w:t>
            </w:r>
          </w:p>
        </w:tc>
        <w:tc>
          <w:tcPr>
            <w:tcW w:w="1530" w:type="dxa"/>
            <w:tcBorders>
              <w:top w:val="single" w:sz="2" w:space="0" w:color="000000"/>
              <w:left w:val="single" w:sz="2" w:space="0" w:color="000000"/>
              <w:bottom w:val="single" w:sz="2" w:space="0" w:color="000000"/>
              <w:right w:val="single" w:sz="2" w:space="0" w:color="000000"/>
            </w:tcBorders>
          </w:tcPr>
          <w:p w14:paraId="0AB4021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36C07EA6"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566140</w:t>
            </w:r>
          </w:p>
        </w:tc>
        <w:tc>
          <w:tcPr>
            <w:tcW w:w="990" w:type="dxa"/>
            <w:tcBorders>
              <w:top w:val="single" w:sz="2" w:space="0" w:color="000000"/>
              <w:left w:val="single" w:sz="2" w:space="0" w:color="000000"/>
              <w:bottom w:val="single" w:sz="2" w:space="0" w:color="000000"/>
              <w:right w:val="single" w:sz="2" w:space="0" w:color="000000"/>
            </w:tcBorders>
          </w:tcPr>
          <w:p w14:paraId="11C787C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50B6" w:rsidRPr="004B501C" w14:paraId="19EA2B9E"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59BCABC5"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IgD BV510 (clone IA6-2)</w:t>
            </w:r>
          </w:p>
        </w:tc>
        <w:tc>
          <w:tcPr>
            <w:tcW w:w="1530" w:type="dxa"/>
            <w:tcBorders>
              <w:top w:val="single" w:sz="2" w:space="0" w:color="000000"/>
              <w:left w:val="single" w:sz="2" w:space="0" w:color="000000"/>
              <w:bottom w:val="single" w:sz="2" w:space="0" w:color="000000"/>
              <w:right w:val="single" w:sz="2" w:space="0" w:color="000000"/>
            </w:tcBorders>
          </w:tcPr>
          <w:p w14:paraId="3616990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1BF89F8C"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348220</w:t>
            </w:r>
          </w:p>
        </w:tc>
        <w:tc>
          <w:tcPr>
            <w:tcW w:w="990" w:type="dxa"/>
            <w:tcBorders>
              <w:top w:val="single" w:sz="2" w:space="0" w:color="000000"/>
              <w:left w:val="single" w:sz="2" w:space="0" w:color="000000"/>
              <w:bottom w:val="single" w:sz="2" w:space="0" w:color="000000"/>
              <w:right w:val="single" w:sz="2" w:space="0" w:color="000000"/>
            </w:tcBorders>
          </w:tcPr>
          <w:p w14:paraId="2C0D6BB8"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3FD2AE23"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47980199"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IgM BV570 (clone MHM-88)</w:t>
            </w:r>
          </w:p>
        </w:tc>
        <w:tc>
          <w:tcPr>
            <w:tcW w:w="1530" w:type="dxa"/>
            <w:tcBorders>
              <w:top w:val="single" w:sz="2" w:space="0" w:color="000000"/>
              <w:left w:val="single" w:sz="2" w:space="0" w:color="000000"/>
              <w:bottom w:val="single" w:sz="2" w:space="0" w:color="000000"/>
              <w:right w:val="single" w:sz="2" w:space="0" w:color="000000"/>
            </w:tcBorders>
          </w:tcPr>
          <w:p w14:paraId="2D82231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7488573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314517</w:t>
            </w:r>
          </w:p>
        </w:tc>
        <w:tc>
          <w:tcPr>
            <w:tcW w:w="990" w:type="dxa"/>
            <w:tcBorders>
              <w:top w:val="single" w:sz="2" w:space="0" w:color="000000"/>
              <w:left w:val="single" w:sz="2" w:space="0" w:color="000000"/>
              <w:bottom w:val="single" w:sz="2" w:space="0" w:color="000000"/>
              <w:right w:val="single" w:sz="2" w:space="0" w:color="000000"/>
            </w:tcBorders>
          </w:tcPr>
          <w:p w14:paraId="2D876FA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2B08E6E5"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106F3A1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CD24 BV605 (clone ML5)</w:t>
            </w:r>
          </w:p>
        </w:tc>
        <w:tc>
          <w:tcPr>
            <w:tcW w:w="1530" w:type="dxa"/>
            <w:tcBorders>
              <w:top w:val="single" w:sz="2" w:space="0" w:color="000000"/>
              <w:left w:val="single" w:sz="2" w:space="0" w:color="000000"/>
              <w:bottom w:val="single" w:sz="2" w:space="0" w:color="000000"/>
              <w:right w:val="single" w:sz="2" w:space="0" w:color="000000"/>
            </w:tcBorders>
          </w:tcPr>
          <w:p w14:paraId="1614B291"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33132437"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311124</w:t>
            </w:r>
          </w:p>
        </w:tc>
        <w:tc>
          <w:tcPr>
            <w:tcW w:w="990" w:type="dxa"/>
            <w:tcBorders>
              <w:top w:val="single" w:sz="2" w:space="0" w:color="000000"/>
              <w:left w:val="single" w:sz="2" w:space="0" w:color="000000"/>
              <w:bottom w:val="single" w:sz="2" w:space="0" w:color="000000"/>
              <w:right w:val="single" w:sz="2" w:space="0" w:color="000000"/>
            </w:tcBorders>
          </w:tcPr>
          <w:p w14:paraId="00612D06"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6F8FF906"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0F8E9D0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CD20 BV650 (clone 2H7)</w:t>
            </w:r>
          </w:p>
        </w:tc>
        <w:tc>
          <w:tcPr>
            <w:tcW w:w="1530" w:type="dxa"/>
            <w:tcBorders>
              <w:top w:val="single" w:sz="2" w:space="0" w:color="000000"/>
              <w:left w:val="single" w:sz="2" w:space="0" w:color="000000"/>
              <w:bottom w:val="single" w:sz="2" w:space="0" w:color="000000"/>
              <w:right w:val="single" w:sz="2" w:space="0" w:color="000000"/>
            </w:tcBorders>
          </w:tcPr>
          <w:p w14:paraId="6D2A385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07BFF038"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302336</w:t>
            </w:r>
          </w:p>
        </w:tc>
        <w:tc>
          <w:tcPr>
            <w:tcW w:w="990" w:type="dxa"/>
            <w:tcBorders>
              <w:top w:val="single" w:sz="2" w:space="0" w:color="000000"/>
              <w:left w:val="single" w:sz="2" w:space="0" w:color="000000"/>
              <w:bottom w:val="single" w:sz="2" w:space="0" w:color="000000"/>
              <w:right w:val="single" w:sz="2" w:space="0" w:color="000000"/>
            </w:tcBorders>
          </w:tcPr>
          <w:p w14:paraId="696F580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68AD5977"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01515325"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Rat anti-human CXCR5 BV750 (clone RF8B2)</w:t>
            </w:r>
          </w:p>
        </w:tc>
        <w:tc>
          <w:tcPr>
            <w:tcW w:w="1530" w:type="dxa"/>
            <w:tcBorders>
              <w:top w:val="single" w:sz="2" w:space="0" w:color="000000"/>
              <w:left w:val="single" w:sz="2" w:space="0" w:color="000000"/>
              <w:bottom w:val="single" w:sz="2" w:space="0" w:color="000000"/>
              <w:right w:val="single" w:sz="2" w:space="0" w:color="000000"/>
            </w:tcBorders>
          </w:tcPr>
          <w:p w14:paraId="27EF5E9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250C06B8"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747111</w:t>
            </w:r>
          </w:p>
        </w:tc>
        <w:tc>
          <w:tcPr>
            <w:tcW w:w="990" w:type="dxa"/>
            <w:tcBorders>
              <w:top w:val="single" w:sz="2" w:space="0" w:color="000000"/>
              <w:left w:val="single" w:sz="2" w:space="0" w:color="000000"/>
              <w:bottom w:val="single" w:sz="2" w:space="0" w:color="000000"/>
              <w:right w:val="single" w:sz="2" w:space="0" w:color="000000"/>
            </w:tcBorders>
          </w:tcPr>
          <w:p w14:paraId="596A939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635BF921"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5D4E1C9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CD71 BV786 (clone M-A712)</w:t>
            </w:r>
          </w:p>
        </w:tc>
        <w:tc>
          <w:tcPr>
            <w:tcW w:w="1530" w:type="dxa"/>
            <w:tcBorders>
              <w:top w:val="single" w:sz="2" w:space="0" w:color="000000"/>
              <w:left w:val="single" w:sz="2" w:space="0" w:color="000000"/>
              <w:bottom w:val="single" w:sz="2" w:space="0" w:color="000000"/>
              <w:right w:val="single" w:sz="2" w:space="0" w:color="000000"/>
            </w:tcBorders>
          </w:tcPr>
          <w:p w14:paraId="18AAEDE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70764B4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563768</w:t>
            </w:r>
          </w:p>
        </w:tc>
        <w:tc>
          <w:tcPr>
            <w:tcW w:w="990" w:type="dxa"/>
            <w:tcBorders>
              <w:top w:val="single" w:sz="2" w:space="0" w:color="000000"/>
              <w:left w:val="single" w:sz="2" w:space="0" w:color="000000"/>
              <w:bottom w:val="single" w:sz="2" w:space="0" w:color="000000"/>
              <w:right w:val="single" w:sz="2" w:space="0" w:color="000000"/>
            </w:tcBorders>
          </w:tcPr>
          <w:p w14:paraId="0531D24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620F73D4"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5A7147F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CD27 BB515 (clone M-T271)</w:t>
            </w:r>
          </w:p>
        </w:tc>
        <w:tc>
          <w:tcPr>
            <w:tcW w:w="1530" w:type="dxa"/>
            <w:tcBorders>
              <w:top w:val="single" w:sz="2" w:space="0" w:color="000000"/>
              <w:left w:val="single" w:sz="2" w:space="0" w:color="000000"/>
              <w:bottom w:val="single" w:sz="2" w:space="0" w:color="000000"/>
              <w:right w:val="single" w:sz="2" w:space="0" w:color="000000"/>
            </w:tcBorders>
          </w:tcPr>
          <w:p w14:paraId="46E1EA67"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63EA42F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564642</w:t>
            </w:r>
          </w:p>
        </w:tc>
        <w:tc>
          <w:tcPr>
            <w:tcW w:w="990" w:type="dxa"/>
            <w:tcBorders>
              <w:top w:val="single" w:sz="2" w:space="0" w:color="000000"/>
              <w:left w:val="single" w:sz="2" w:space="0" w:color="000000"/>
              <w:bottom w:val="single" w:sz="2" w:space="0" w:color="000000"/>
              <w:right w:val="single" w:sz="2" w:space="0" w:color="000000"/>
            </w:tcBorders>
          </w:tcPr>
          <w:p w14:paraId="2D16E301"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0095BD82"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05DB7D6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IgA Vio Bright FITC (clone IS11-8E10)</w:t>
            </w:r>
          </w:p>
        </w:tc>
        <w:tc>
          <w:tcPr>
            <w:tcW w:w="1530" w:type="dxa"/>
            <w:tcBorders>
              <w:top w:val="single" w:sz="2" w:space="0" w:color="000000"/>
              <w:left w:val="single" w:sz="2" w:space="0" w:color="000000"/>
              <w:bottom w:val="single" w:sz="2" w:space="0" w:color="000000"/>
              <w:right w:val="single" w:sz="2" w:space="0" w:color="000000"/>
            </w:tcBorders>
          </w:tcPr>
          <w:p w14:paraId="5065EB9F"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Miltenyi Biotec</w:t>
            </w:r>
          </w:p>
        </w:tc>
        <w:tc>
          <w:tcPr>
            <w:tcW w:w="1710" w:type="dxa"/>
            <w:tcBorders>
              <w:top w:val="single" w:sz="2" w:space="0" w:color="000000"/>
              <w:left w:val="single" w:sz="2" w:space="0" w:color="000000"/>
              <w:bottom w:val="single" w:sz="2" w:space="0" w:color="000000"/>
              <w:right w:val="single" w:sz="2" w:space="0" w:color="000000"/>
            </w:tcBorders>
          </w:tcPr>
          <w:p w14:paraId="710D167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130-113-480</w:t>
            </w:r>
          </w:p>
        </w:tc>
        <w:tc>
          <w:tcPr>
            <w:tcW w:w="990" w:type="dxa"/>
            <w:tcBorders>
              <w:top w:val="single" w:sz="2" w:space="0" w:color="000000"/>
              <w:left w:val="single" w:sz="2" w:space="0" w:color="000000"/>
              <w:bottom w:val="single" w:sz="2" w:space="0" w:color="000000"/>
              <w:right w:val="single" w:sz="2" w:space="0" w:color="000000"/>
            </w:tcBorders>
          </w:tcPr>
          <w:p w14:paraId="1E24B08C"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1:400</w:t>
            </w:r>
          </w:p>
        </w:tc>
      </w:tr>
      <w:tr w:rsidR="00A050B6" w:rsidRPr="004B501C" w14:paraId="01FE79FD"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hideMark/>
          </w:tcPr>
          <w:p w14:paraId="0B93E51E"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CD3 PerCP (clone SK7)</w:t>
            </w:r>
          </w:p>
        </w:tc>
        <w:tc>
          <w:tcPr>
            <w:tcW w:w="1530" w:type="dxa"/>
            <w:tcBorders>
              <w:top w:val="single" w:sz="2" w:space="0" w:color="000000"/>
              <w:left w:val="single" w:sz="2" w:space="0" w:color="000000"/>
              <w:bottom w:val="single" w:sz="2" w:space="0" w:color="000000"/>
              <w:right w:val="single" w:sz="2" w:space="0" w:color="000000"/>
            </w:tcBorders>
          </w:tcPr>
          <w:p w14:paraId="43C96EE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21B0E32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344814</w:t>
            </w:r>
          </w:p>
        </w:tc>
        <w:tc>
          <w:tcPr>
            <w:tcW w:w="990" w:type="dxa"/>
            <w:tcBorders>
              <w:top w:val="single" w:sz="2" w:space="0" w:color="000000"/>
              <w:left w:val="single" w:sz="2" w:space="0" w:color="000000"/>
              <w:bottom w:val="single" w:sz="2" w:space="0" w:color="000000"/>
              <w:right w:val="single" w:sz="2" w:space="0" w:color="000000"/>
            </w:tcBorders>
          </w:tcPr>
          <w:p w14:paraId="1A066286"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1:100</w:t>
            </w:r>
          </w:p>
        </w:tc>
      </w:tr>
      <w:tr w:rsidR="00A050B6" w:rsidRPr="004B501C" w14:paraId="129A4CB9"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1A9A811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CD14 PerCP (clone 63D3)</w:t>
            </w:r>
          </w:p>
        </w:tc>
        <w:tc>
          <w:tcPr>
            <w:tcW w:w="1530" w:type="dxa"/>
            <w:tcBorders>
              <w:top w:val="single" w:sz="2" w:space="0" w:color="000000"/>
              <w:left w:val="single" w:sz="2" w:space="0" w:color="000000"/>
              <w:bottom w:val="single" w:sz="2" w:space="0" w:color="000000"/>
              <w:right w:val="single" w:sz="2" w:space="0" w:color="000000"/>
            </w:tcBorders>
          </w:tcPr>
          <w:p w14:paraId="3456AF8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7C981DDC"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367152</w:t>
            </w:r>
          </w:p>
        </w:tc>
        <w:tc>
          <w:tcPr>
            <w:tcW w:w="990" w:type="dxa"/>
            <w:tcBorders>
              <w:top w:val="single" w:sz="2" w:space="0" w:color="000000"/>
              <w:left w:val="single" w:sz="2" w:space="0" w:color="000000"/>
              <w:bottom w:val="single" w:sz="2" w:space="0" w:color="000000"/>
              <w:right w:val="single" w:sz="2" w:space="0" w:color="000000"/>
            </w:tcBorders>
          </w:tcPr>
          <w:p w14:paraId="72BE88F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411B4BF5"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447DFD98"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CD16 PerCP (clone 3G8)</w:t>
            </w:r>
          </w:p>
        </w:tc>
        <w:tc>
          <w:tcPr>
            <w:tcW w:w="1530" w:type="dxa"/>
            <w:tcBorders>
              <w:top w:val="single" w:sz="2" w:space="0" w:color="000000"/>
              <w:left w:val="single" w:sz="2" w:space="0" w:color="000000"/>
              <w:bottom w:val="single" w:sz="2" w:space="0" w:color="000000"/>
              <w:right w:val="single" w:sz="2" w:space="0" w:color="000000"/>
            </w:tcBorders>
          </w:tcPr>
          <w:p w14:paraId="3076866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4E0E5975"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302030</w:t>
            </w:r>
          </w:p>
        </w:tc>
        <w:tc>
          <w:tcPr>
            <w:tcW w:w="990" w:type="dxa"/>
            <w:tcBorders>
              <w:top w:val="single" w:sz="2" w:space="0" w:color="000000"/>
              <w:left w:val="single" w:sz="2" w:space="0" w:color="000000"/>
              <w:bottom w:val="single" w:sz="2" w:space="0" w:color="000000"/>
              <w:right w:val="single" w:sz="2" w:space="0" w:color="000000"/>
            </w:tcBorders>
          </w:tcPr>
          <w:p w14:paraId="178AC103"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138343C4"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4F3DD4D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CD56 PerCP (clone HCD56)</w:t>
            </w:r>
          </w:p>
        </w:tc>
        <w:tc>
          <w:tcPr>
            <w:tcW w:w="1530" w:type="dxa"/>
            <w:tcBorders>
              <w:top w:val="single" w:sz="2" w:space="0" w:color="000000"/>
              <w:left w:val="single" w:sz="2" w:space="0" w:color="000000"/>
              <w:bottom w:val="single" w:sz="2" w:space="0" w:color="000000"/>
              <w:right w:val="single" w:sz="2" w:space="0" w:color="000000"/>
            </w:tcBorders>
          </w:tcPr>
          <w:p w14:paraId="121BFA7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5664EC2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318342</w:t>
            </w:r>
          </w:p>
        </w:tc>
        <w:tc>
          <w:tcPr>
            <w:tcW w:w="990" w:type="dxa"/>
            <w:tcBorders>
              <w:top w:val="single" w:sz="2" w:space="0" w:color="000000"/>
              <w:left w:val="single" w:sz="2" w:space="0" w:color="000000"/>
              <w:bottom w:val="single" w:sz="2" w:space="0" w:color="000000"/>
              <w:right w:val="single" w:sz="2" w:space="0" w:color="000000"/>
            </w:tcBorders>
          </w:tcPr>
          <w:p w14:paraId="78C40867"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6AC823AE"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2DCB82D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Rat anti-human IgG PerCP/Cyanine5.5 (clone M1310G05)</w:t>
            </w:r>
          </w:p>
        </w:tc>
        <w:tc>
          <w:tcPr>
            <w:tcW w:w="1530" w:type="dxa"/>
            <w:tcBorders>
              <w:top w:val="single" w:sz="2" w:space="0" w:color="000000"/>
              <w:left w:val="single" w:sz="2" w:space="0" w:color="000000"/>
              <w:bottom w:val="single" w:sz="2" w:space="0" w:color="000000"/>
              <w:right w:val="single" w:sz="2" w:space="0" w:color="000000"/>
            </w:tcBorders>
          </w:tcPr>
          <w:p w14:paraId="7367DE6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72CCF7C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410710</w:t>
            </w:r>
          </w:p>
        </w:tc>
        <w:tc>
          <w:tcPr>
            <w:tcW w:w="990" w:type="dxa"/>
            <w:tcBorders>
              <w:top w:val="single" w:sz="2" w:space="0" w:color="000000"/>
              <w:left w:val="single" w:sz="2" w:space="0" w:color="000000"/>
              <w:bottom w:val="single" w:sz="2" w:space="0" w:color="000000"/>
              <w:right w:val="single" w:sz="2" w:space="0" w:color="000000"/>
            </w:tcBorders>
          </w:tcPr>
          <w:p w14:paraId="3C498034"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1:100</w:t>
            </w:r>
          </w:p>
        </w:tc>
      </w:tr>
      <w:tr w:rsidR="00A050B6" w:rsidRPr="004B501C" w14:paraId="3027612E"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1B0DAD6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CD85j PE/Dazzle 594</w:t>
            </w:r>
          </w:p>
        </w:tc>
        <w:tc>
          <w:tcPr>
            <w:tcW w:w="1530" w:type="dxa"/>
            <w:tcBorders>
              <w:top w:val="single" w:sz="2" w:space="0" w:color="000000"/>
              <w:left w:val="single" w:sz="2" w:space="0" w:color="000000"/>
              <w:bottom w:val="single" w:sz="2" w:space="0" w:color="000000"/>
              <w:right w:val="single" w:sz="2" w:space="0" w:color="000000"/>
            </w:tcBorders>
          </w:tcPr>
          <w:p w14:paraId="76C2A83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24BCA86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333716</w:t>
            </w:r>
          </w:p>
        </w:tc>
        <w:tc>
          <w:tcPr>
            <w:tcW w:w="990" w:type="dxa"/>
            <w:tcBorders>
              <w:top w:val="single" w:sz="2" w:space="0" w:color="000000"/>
              <w:left w:val="single" w:sz="2" w:space="0" w:color="000000"/>
              <w:bottom w:val="single" w:sz="2" w:space="0" w:color="000000"/>
              <w:right w:val="single" w:sz="2" w:space="0" w:color="000000"/>
            </w:tcBorders>
          </w:tcPr>
          <w:p w14:paraId="7495C159"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1:100</w:t>
            </w:r>
          </w:p>
        </w:tc>
      </w:tr>
      <w:tr w:rsidR="00A050B6" w:rsidRPr="004B501C" w14:paraId="5AC9016D"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71C7E046"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CD11c PE/Cyanine5 (clone 3.9)</w:t>
            </w:r>
          </w:p>
        </w:tc>
        <w:tc>
          <w:tcPr>
            <w:tcW w:w="1530" w:type="dxa"/>
            <w:tcBorders>
              <w:top w:val="single" w:sz="2" w:space="0" w:color="000000"/>
              <w:left w:val="single" w:sz="2" w:space="0" w:color="000000"/>
              <w:bottom w:val="single" w:sz="2" w:space="0" w:color="000000"/>
              <w:right w:val="single" w:sz="2" w:space="0" w:color="000000"/>
            </w:tcBorders>
          </w:tcPr>
          <w:p w14:paraId="1BF3D0F9"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73A49787"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301610</w:t>
            </w:r>
          </w:p>
        </w:tc>
        <w:tc>
          <w:tcPr>
            <w:tcW w:w="990" w:type="dxa"/>
            <w:tcBorders>
              <w:top w:val="single" w:sz="2" w:space="0" w:color="000000"/>
              <w:left w:val="single" w:sz="2" w:space="0" w:color="000000"/>
              <w:bottom w:val="single" w:sz="2" w:space="0" w:color="000000"/>
              <w:right w:val="single" w:sz="2" w:space="0" w:color="000000"/>
            </w:tcBorders>
          </w:tcPr>
          <w:p w14:paraId="0C56034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50B6" w:rsidRPr="004B501C" w14:paraId="709A6D05"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6C48A0BD"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CD21 Alexa Fluor 700 (clone Bu32)</w:t>
            </w:r>
          </w:p>
        </w:tc>
        <w:tc>
          <w:tcPr>
            <w:tcW w:w="1530" w:type="dxa"/>
            <w:tcBorders>
              <w:top w:val="single" w:sz="2" w:space="0" w:color="000000"/>
              <w:left w:val="single" w:sz="2" w:space="0" w:color="000000"/>
              <w:bottom w:val="single" w:sz="2" w:space="0" w:color="000000"/>
              <w:right w:val="single" w:sz="2" w:space="0" w:color="000000"/>
            </w:tcBorders>
          </w:tcPr>
          <w:p w14:paraId="394B735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tcPr>
          <w:p w14:paraId="1E939942"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354918</w:t>
            </w:r>
          </w:p>
        </w:tc>
        <w:tc>
          <w:tcPr>
            <w:tcW w:w="990" w:type="dxa"/>
            <w:tcBorders>
              <w:top w:val="single" w:sz="2" w:space="0" w:color="000000"/>
              <w:left w:val="single" w:sz="2" w:space="0" w:color="000000"/>
              <w:bottom w:val="single" w:sz="2" w:space="0" w:color="000000"/>
              <w:right w:val="single" w:sz="2" w:space="0" w:color="000000"/>
            </w:tcBorders>
          </w:tcPr>
          <w:p w14:paraId="1F6B409C"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50B6" w:rsidRPr="004B501C" w14:paraId="2359936C" w14:textId="77777777" w:rsidTr="00647699">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6F555C8A"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LIVE/DEAD Fixable Blue Stain Kit</w:t>
            </w:r>
          </w:p>
        </w:tc>
        <w:tc>
          <w:tcPr>
            <w:tcW w:w="1530" w:type="dxa"/>
            <w:tcBorders>
              <w:top w:val="single" w:sz="2" w:space="0" w:color="000000"/>
              <w:left w:val="single" w:sz="2" w:space="0" w:color="000000"/>
              <w:bottom w:val="single" w:sz="2" w:space="0" w:color="000000"/>
              <w:right w:val="single" w:sz="2" w:space="0" w:color="000000"/>
            </w:tcBorders>
          </w:tcPr>
          <w:p w14:paraId="38CC0090"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ThermoFisher</w:t>
            </w:r>
          </w:p>
        </w:tc>
        <w:tc>
          <w:tcPr>
            <w:tcW w:w="1710" w:type="dxa"/>
            <w:tcBorders>
              <w:top w:val="single" w:sz="2" w:space="0" w:color="000000"/>
              <w:left w:val="single" w:sz="2" w:space="0" w:color="000000"/>
              <w:bottom w:val="single" w:sz="2" w:space="0" w:color="000000"/>
              <w:right w:val="single" w:sz="2" w:space="0" w:color="000000"/>
            </w:tcBorders>
          </w:tcPr>
          <w:p w14:paraId="053E537B"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Cat# L34962</w:t>
            </w:r>
          </w:p>
        </w:tc>
        <w:tc>
          <w:tcPr>
            <w:tcW w:w="990" w:type="dxa"/>
            <w:tcBorders>
              <w:top w:val="single" w:sz="2" w:space="0" w:color="000000"/>
              <w:left w:val="single" w:sz="2" w:space="0" w:color="000000"/>
              <w:bottom w:val="single" w:sz="2" w:space="0" w:color="000000"/>
              <w:right w:val="single" w:sz="2" w:space="0" w:color="000000"/>
            </w:tcBorders>
          </w:tcPr>
          <w:p w14:paraId="43154DE1" w14:textId="77777777" w:rsidR="00A050B6" w:rsidRPr="004B501C" w:rsidRDefault="00A050B6" w:rsidP="00647699">
            <w:pPr>
              <w:jc w:val="center"/>
              <w:rPr>
                <w:rFonts w:ascii="Avenir Next" w:hAnsi="Avenir Next" w:cs="Calibri"/>
                <w:color w:val="000000"/>
                <w:sz w:val="18"/>
                <w:szCs w:val="18"/>
              </w:rPr>
            </w:pPr>
            <w:r w:rsidRPr="004B501C">
              <w:rPr>
                <w:rFonts w:ascii="Avenir Next" w:hAnsi="Avenir Next" w:cs="Calibri"/>
                <w:color w:val="000000"/>
                <w:sz w:val="18"/>
                <w:szCs w:val="18"/>
              </w:rPr>
              <w:t>1:400</w:t>
            </w:r>
          </w:p>
        </w:tc>
      </w:tr>
    </w:tbl>
    <w:p w14:paraId="242E16FE" w14:textId="7AEBFD3E" w:rsidR="009A5287" w:rsidRPr="004B501C" w:rsidRDefault="00F043DF" w:rsidP="00F043DF">
      <w:r w:rsidRPr="004B501C">
        <w:br w:type="page"/>
      </w:r>
    </w:p>
    <w:p w14:paraId="0F68FEFD" w14:textId="77777777" w:rsidR="00A011E2" w:rsidRPr="004B501C" w:rsidRDefault="00A011E2" w:rsidP="00A011E2">
      <w:pPr>
        <w:pStyle w:val="SMHeading"/>
      </w:pPr>
      <w:r w:rsidRPr="004B501C">
        <w:lastRenderedPageBreak/>
        <w:t>Table S2.</w:t>
      </w:r>
    </w:p>
    <w:p w14:paraId="4A0AE4E2" w14:textId="77777777" w:rsidR="00A011E2" w:rsidRDefault="00A011E2" w:rsidP="00A011E2">
      <w:pPr>
        <w:spacing w:line="360" w:lineRule="auto"/>
        <w:jc w:val="both"/>
        <w:rPr>
          <w:b/>
        </w:rPr>
      </w:pPr>
      <w:r w:rsidRPr="004B501C">
        <w:rPr>
          <w:b/>
        </w:rPr>
        <w:t>Antibodies utilized in the CD8</w:t>
      </w:r>
      <w:r w:rsidRPr="004B501C">
        <w:rPr>
          <w:b/>
          <w:vertAlign w:val="superscript"/>
        </w:rPr>
        <w:t>+</w:t>
      </w:r>
      <w:r w:rsidRPr="004B501C">
        <w:rPr>
          <w:b/>
        </w:rPr>
        <w:t xml:space="preserve"> and CD4</w:t>
      </w:r>
      <w:r w:rsidRPr="004B501C">
        <w:rPr>
          <w:b/>
          <w:vertAlign w:val="superscript"/>
        </w:rPr>
        <w:t>+</w:t>
      </w:r>
      <w:r w:rsidRPr="004B501C">
        <w:rPr>
          <w:b/>
        </w:rPr>
        <w:t xml:space="preserve"> T cell activation induced markers (AIM) assays</w:t>
      </w:r>
    </w:p>
    <w:tbl>
      <w:tblPr>
        <w:tblStyle w:val="TableGrid"/>
        <w:tblW w:w="936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130"/>
        <w:gridCol w:w="1530"/>
        <w:gridCol w:w="1710"/>
        <w:gridCol w:w="990"/>
      </w:tblGrid>
      <w:tr w:rsidR="00A011E2" w:rsidRPr="004B501C" w14:paraId="40B465C9" w14:textId="77777777" w:rsidTr="00757101">
        <w:trPr>
          <w:cantSplit/>
          <w:trHeight w:hRule="exact" w:val="288"/>
        </w:trPr>
        <w:tc>
          <w:tcPr>
            <w:tcW w:w="5130" w:type="dxa"/>
            <w:tcBorders>
              <w:top w:val="single" w:sz="12" w:space="0" w:color="000000"/>
              <w:left w:val="single" w:sz="2" w:space="0" w:color="000000"/>
              <w:bottom w:val="single" w:sz="12" w:space="0" w:color="000000"/>
              <w:right w:val="single" w:sz="2" w:space="0" w:color="000000"/>
            </w:tcBorders>
            <w:vAlign w:val="center"/>
            <w:hideMark/>
          </w:tcPr>
          <w:p w14:paraId="1EFB9C0D" w14:textId="77777777" w:rsidR="00A011E2" w:rsidRPr="004B501C" w:rsidRDefault="00A011E2" w:rsidP="00757101">
            <w:pPr>
              <w:jc w:val="center"/>
              <w:rPr>
                <w:rFonts w:ascii="Avenir Next" w:hAnsi="Avenir Next" w:cs="Calibri"/>
                <w:b/>
                <w:bCs/>
                <w:sz w:val="18"/>
                <w:szCs w:val="18"/>
                <w:lang w:eastAsia="en-US"/>
              </w:rPr>
            </w:pPr>
            <w:r w:rsidRPr="004B501C">
              <w:rPr>
                <w:rFonts w:ascii="Avenir Next" w:hAnsi="Avenir Next" w:cs="Calibri"/>
                <w:b/>
                <w:bCs/>
                <w:sz w:val="18"/>
                <w:szCs w:val="18"/>
              </w:rPr>
              <w:t>Reagents</w:t>
            </w:r>
          </w:p>
        </w:tc>
        <w:tc>
          <w:tcPr>
            <w:tcW w:w="1530" w:type="dxa"/>
            <w:tcBorders>
              <w:top w:val="single" w:sz="12" w:space="0" w:color="000000"/>
              <w:left w:val="single" w:sz="2" w:space="0" w:color="000000"/>
              <w:bottom w:val="single" w:sz="12" w:space="0" w:color="000000"/>
              <w:right w:val="single" w:sz="2" w:space="0" w:color="000000"/>
            </w:tcBorders>
            <w:vAlign w:val="center"/>
            <w:hideMark/>
          </w:tcPr>
          <w:p w14:paraId="359E726B" w14:textId="77777777" w:rsidR="00A011E2" w:rsidRPr="004B501C" w:rsidRDefault="00A011E2" w:rsidP="00757101">
            <w:pPr>
              <w:jc w:val="center"/>
              <w:rPr>
                <w:rFonts w:ascii="Avenir Next" w:hAnsi="Avenir Next" w:cs="Calibri"/>
                <w:b/>
                <w:bCs/>
                <w:sz w:val="18"/>
                <w:szCs w:val="18"/>
                <w:lang w:eastAsia="en-US"/>
              </w:rPr>
            </w:pPr>
            <w:r w:rsidRPr="004B501C">
              <w:rPr>
                <w:rFonts w:ascii="Avenir Next" w:hAnsi="Avenir Next" w:cs="Calibri"/>
                <w:b/>
                <w:bCs/>
                <w:sz w:val="18"/>
                <w:szCs w:val="18"/>
              </w:rPr>
              <w:t>Source</w:t>
            </w:r>
          </w:p>
        </w:tc>
        <w:tc>
          <w:tcPr>
            <w:tcW w:w="1710" w:type="dxa"/>
            <w:tcBorders>
              <w:top w:val="single" w:sz="12" w:space="0" w:color="000000"/>
              <w:left w:val="single" w:sz="2" w:space="0" w:color="000000"/>
              <w:bottom w:val="single" w:sz="12" w:space="0" w:color="000000"/>
              <w:right w:val="single" w:sz="2" w:space="0" w:color="000000"/>
            </w:tcBorders>
            <w:vAlign w:val="center"/>
            <w:hideMark/>
          </w:tcPr>
          <w:p w14:paraId="1A984897" w14:textId="77777777" w:rsidR="00A011E2" w:rsidRPr="004B501C" w:rsidRDefault="00A011E2" w:rsidP="00757101">
            <w:pPr>
              <w:jc w:val="center"/>
              <w:rPr>
                <w:rFonts w:ascii="Avenir Next" w:hAnsi="Avenir Next" w:cs="Calibri"/>
                <w:b/>
                <w:bCs/>
                <w:sz w:val="18"/>
                <w:szCs w:val="18"/>
                <w:lang w:eastAsia="en-US"/>
              </w:rPr>
            </w:pPr>
            <w:r w:rsidRPr="004B501C">
              <w:rPr>
                <w:rFonts w:ascii="Avenir Next" w:hAnsi="Avenir Next" w:cs="Calibri"/>
                <w:b/>
                <w:bCs/>
                <w:sz w:val="18"/>
                <w:szCs w:val="18"/>
              </w:rPr>
              <w:t>Identifier</w:t>
            </w:r>
          </w:p>
        </w:tc>
        <w:tc>
          <w:tcPr>
            <w:tcW w:w="990" w:type="dxa"/>
            <w:tcBorders>
              <w:top w:val="single" w:sz="12" w:space="0" w:color="000000"/>
              <w:left w:val="single" w:sz="2" w:space="0" w:color="000000"/>
              <w:bottom w:val="single" w:sz="12" w:space="0" w:color="000000"/>
              <w:right w:val="single" w:sz="2" w:space="0" w:color="000000"/>
            </w:tcBorders>
          </w:tcPr>
          <w:p w14:paraId="5F259AE6" w14:textId="77777777" w:rsidR="00A011E2" w:rsidRPr="004B501C" w:rsidRDefault="00A011E2" w:rsidP="00757101">
            <w:pPr>
              <w:jc w:val="center"/>
              <w:rPr>
                <w:rFonts w:ascii="Avenir Next" w:hAnsi="Avenir Next" w:cs="Calibri"/>
                <w:b/>
                <w:bCs/>
                <w:sz w:val="18"/>
                <w:szCs w:val="18"/>
              </w:rPr>
            </w:pPr>
            <w:r w:rsidRPr="004B501C">
              <w:rPr>
                <w:rFonts w:ascii="Avenir Next" w:hAnsi="Avenir Next" w:cs="Calibri"/>
                <w:b/>
                <w:bCs/>
                <w:sz w:val="18"/>
                <w:szCs w:val="18"/>
              </w:rPr>
              <w:t>Dilution</w:t>
            </w:r>
          </w:p>
        </w:tc>
      </w:tr>
      <w:tr w:rsidR="00A011E2" w:rsidRPr="004B501C" w14:paraId="68BC7B90" w14:textId="77777777" w:rsidTr="00757101">
        <w:trPr>
          <w:cantSplit/>
          <w:trHeight w:val="259"/>
        </w:trPr>
        <w:tc>
          <w:tcPr>
            <w:tcW w:w="5130" w:type="dxa"/>
            <w:tcBorders>
              <w:top w:val="single" w:sz="12" w:space="0" w:color="000000"/>
              <w:left w:val="single" w:sz="2" w:space="0" w:color="000000"/>
              <w:bottom w:val="single" w:sz="2" w:space="0" w:color="000000"/>
              <w:right w:val="single" w:sz="2" w:space="0" w:color="000000"/>
            </w:tcBorders>
            <w:vAlign w:val="center"/>
            <w:hideMark/>
          </w:tcPr>
          <w:p w14:paraId="63B1B000"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CD45RA BV421 (clone HI100)</w:t>
            </w:r>
          </w:p>
        </w:tc>
        <w:tc>
          <w:tcPr>
            <w:tcW w:w="1530" w:type="dxa"/>
            <w:tcBorders>
              <w:top w:val="single" w:sz="12" w:space="0" w:color="000000"/>
              <w:left w:val="single" w:sz="2" w:space="0" w:color="000000"/>
              <w:bottom w:val="single" w:sz="2" w:space="0" w:color="000000"/>
              <w:right w:val="single" w:sz="2" w:space="0" w:color="000000"/>
            </w:tcBorders>
            <w:vAlign w:val="center"/>
          </w:tcPr>
          <w:p w14:paraId="32B9E3FD"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12" w:space="0" w:color="000000"/>
              <w:left w:val="single" w:sz="2" w:space="0" w:color="000000"/>
              <w:bottom w:val="single" w:sz="2" w:space="0" w:color="000000"/>
              <w:right w:val="single" w:sz="2" w:space="0" w:color="000000"/>
            </w:tcBorders>
            <w:vAlign w:val="center"/>
          </w:tcPr>
          <w:p w14:paraId="206C41A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304130</w:t>
            </w:r>
          </w:p>
        </w:tc>
        <w:tc>
          <w:tcPr>
            <w:tcW w:w="990" w:type="dxa"/>
            <w:tcBorders>
              <w:top w:val="single" w:sz="12" w:space="0" w:color="000000"/>
              <w:left w:val="single" w:sz="2" w:space="0" w:color="000000"/>
              <w:bottom w:val="single" w:sz="2" w:space="0" w:color="000000"/>
              <w:right w:val="single" w:sz="2" w:space="0" w:color="000000"/>
            </w:tcBorders>
            <w:vAlign w:val="center"/>
          </w:tcPr>
          <w:p w14:paraId="741F1D8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11E2" w:rsidRPr="004B501C" w14:paraId="09353B9B"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21DD341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 xml:space="preserve">Mouse anti-human </w:t>
            </w:r>
            <w:r w:rsidRPr="004B501C">
              <w:rPr>
                <w:rFonts w:ascii="Avenir Next" w:hAnsi="Avenir Next" w:cs="Calibri"/>
                <w:sz w:val="18"/>
                <w:szCs w:val="18"/>
              </w:rPr>
              <w:t>CD14 BUV563 (</w:t>
            </w:r>
            <w:r w:rsidRPr="004B501C">
              <w:rPr>
                <w:rFonts w:ascii="Avenir Next" w:hAnsi="Avenir Next" w:cs="Calibri"/>
                <w:color w:val="000000"/>
                <w:sz w:val="18"/>
                <w:szCs w:val="18"/>
              </w:rPr>
              <w:t>clone M5E2)</w:t>
            </w:r>
          </w:p>
        </w:tc>
        <w:tc>
          <w:tcPr>
            <w:tcW w:w="1530" w:type="dxa"/>
            <w:tcBorders>
              <w:top w:val="single" w:sz="2" w:space="0" w:color="000000"/>
              <w:left w:val="single" w:sz="2" w:space="0" w:color="000000"/>
              <w:bottom w:val="single" w:sz="2" w:space="0" w:color="000000"/>
              <w:right w:val="single" w:sz="2" w:space="0" w:color="000000"/>
            </w:tcBorders>
            <w:vAlign w:val="center"/>
          </w:tcPr>
          <w:p w14:paraId="3E23CB44"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vAlign w:val="center"/>
          </w:tcPr>
          <w:p w14:paraId="7E39CE09"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741360</w:t>
            </w:r>
          </w:p>
        </w:tc>
        <w:tc>
          <w:tcPr>
            <w:tcW w:w="990" w:type="dxa"/>
            <w:tcBorders>
              <w:top w:val="single" w:sz="2" w:space="0" w:color="000000"/>
              <w:left w:val="single" w:sz="2" w:space="0" w:color="000000"/>
              <w:bottom w:val="single" w:sz="2" w:space="0" w:color="000000"/>
              <w:right w:val="single" w:sz="2" w:space="0" w:color="000000"/>
            </w:tcBorders>
            <w:vAlign w:val="center"/>
          </w:tcPr>
          <w:p w14:paraId="0AA22369"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1:100</w:t>
            </w:r>
          </w:p>
        </w:tc>
      </w:tr>
      <w:tr w:rsidR="00A011E2" w:rsidRPr="004B501C" w14:paraId="3AD8A815"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5A3C4F39"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 xml:space="preserve">Mouse anti-human </w:t>
            </w:r>
            <w:r w:rsidRPr="004B501C">
              <w:rPr>
                <w:rFonts w:ascii="Avenir Next" w:hAnsi="Avenir Next" w:cs="Calibri"/>
                <w:sz w:val="18"/>
                <w:szCs w:val="18"/>
              </w:rPr>
              <w:t xml:space="preserve">CD19 </w:t>
            </w:r>
            <w:r w:rsidRPr="004B501C">
              <w:rPr>
                <w:rFonts w:ascii="Avenir Next" w:hAnsi="Avenir Next" w:cs="Calibri"/>
                <w:color w:val="000000"/>
                <w:sz w:val="18"/>
                <w:szCs w:val="18"/>
              </w:rPr>
              <w:t>BUV805 (clone HIB19)</w:t>
            </w:r>
          </w:p>
        </w:tc>
        <w:tc>
          <w:tcPr>
            <w:tcW w:w="1530" w:type="dxa"/>
            <w:tcBorders>
              <w:top w:val="single" w:sz="2" w:space="0" w:color="000000"/>
              <w:left w:val="single" w:sz="2" w:space="0" w:color="000000"/>
              <w:bottom w:val="single" w:sz="2" w:space="0" w:color="000000"/>
              <w:right w:val="single" w:sz="2" w:space="0" w:color="000000"/>
            </w:tcBorders>
            <w:vAlign w:val="center"/>
          </w:tcPr>
          <w:p w14:paraId="56B81419"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vAlign w:val="center"/>
          </w:tcPr>
          <w:p w14:paraId="6EE7ED7A"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742007</w:t>
            </w:r>
          </w:p>
        </w:tc>
        <w:tc>
          <w:tcPr>
            <w:tcW w:w="990" w:type="dxa"/>
            <w:tcBorders>
              <w:top w:val="single" w:sz="2" w:space="0" w:color="000000"/>
              <w:left w:val="single" w:sz="2" w:space="0" w:color="000000"/>
              <w:bottom w:val="single" w:sz="2" w:space="0" w:color="000000"/>
              <w:right w:val="single" w:sz="2" w:space="0" w:color="000000"/>
            </w:tcBorders>
            <w:vAlign w:val="center"/>
          </w:tcPr>
          <w:p w14:paraId="528E5ED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1:100</w:t>
            </w:r>
          </w:p>
        </w:tc>
      </w:tr>
      <w:tr w:rsidR="00A011E2" w:rsidRPr="004B501C" w14:paraId="5710ABAD"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24B508E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sz w:val="18"/>
                <w:szCs w:val="18"/>
              </w:rPr>
              <w:t>Fixable Viability Dye eFluor 506</w:t>
            </w:r>
          </w:p>
        </w:tc>
        <w:tc>
          <w:tcPr>
            <w:tcW w:w="1530" w:type="dxa"/>
            <w:tcBorders>
              <w:top w:val="single" w:sz="2" w:space="0" w:color="000000"/>
              <w:left w:val="single" w:sz="2" w:space="0" w:color="000000"/>
              <w:bottom w:val="single" w:sz="2" w:space="0" w:color="000000"/>
              <w:right w:val="single" w:sz="2" w:space="0" w:color="000000"/>
            </w:tcBorders>
            <w:vAlign w:val="center"/>
          </w:tcPr>
          <w:p w14:paraId="5022F5CF"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themeColor="text1"/>
                <w:sz w:val="18"/>
                <w:szCs w:val="18"/>
              </w:rPr>
              <w:t>ThermoFisher</w:t>
            </w:r>
          </w:p>
        </w:tc>
        <w:tc>
          <w:tcPr>
            <w:tcW w:w="1710" w:type="dxa"/>
            <w:tcBorders>
              <w:top w:val="single" w:sz="2" w:space="0" w:color="000000"/>
              <w:left w:val="single" w:sz="2" w:space="0" w:color="000000"/>
              <w:bottom w:val="single" w:sz="2" w:space="0" w:color="000000"/>
              <w:right w:val="single" w:sz="2" w:space="0" w:color="000000"/>
            </w:tcBorders>
            <w:vAlign w:val="center"/>
          </w:tcPr>
          <w:p w14:paraId="683CDE0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 xml:space="preserve">Cat# </w:t>
            </w:r>
            <w:r w:rsidRPr="004B501C">
              <w:rPr>
                <w:rFonts w:ascii="Avenir Next" w:hAnsi="Avenir Next" w:cs="Calibri"/>
                <w:color w:val="000000" w:themeColor="text1"/>
                <w:sz w:val="18"/>
                <w:szCs w:val="18"/>
              </w:rPr>
              <w:t>65-0866-18</w:t>
            </w:r>
          </w:p>
        </w:tc>
        <w:tc>
          <w:tcPr>
            <w:tcW w:w="990" w:type="dxa"/>
            <w:tcBorders>
              <w:top w:val="single" w:sz="2" w:space="0" w:color="000000"/>
              <w:left w:val="single" w:sz="2" w:space="0" w:color="000000"/>
              <w:bottom w:val="single" w:sz="2" w:space="0" w:color="000000"/>
              <w:right w:val="single" w:sz="2" w:space="0" w:color="000000"/>
            </w:tcBorders>
            <w:vAlign w:val="center"/>
          </w:tcPr>
          <w:p w14:paraId="021E14CD"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11E2" w:rsidRPr="004B501C" w14:paraId="58F4554B"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3596F65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CD8a BV650 (clone RPA-T8)</w:t>
            </w:r>
          </w:p>
        </w:tc>
        <w:tc>
          <w:tcPr>
            <w:tcW w:w="1530" w:type="dxa"/>
            <w:tcBorders>
              <w:top w:val="single" w:sz="2" w:space="0" w:color="000000"/>
              <w:left w:val="single" w:sz="2" w:space="0" w:color="000000"/>
              <w:bottom w:val="single" w:sz="2" w:space="0" w:color="000000"/>
              <w:right w:val="single" w:sz="2" w:space="0" w:color="000000"/>
            </w:tcBorders>
            <w:vAlign w:val="center"/>
          </w:tcPr>
          <w:p w14:paraId="7B749CE6"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vAlign w:val="center"/>
          </w:tcPr>
          <w:p w14:paraId="43B42016"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301042</w:t>
            </w:r>
          </w:p>
        </w:tc>
        <w:tc>
          <w:tcPr>
            <w:tcW w:w="990" w:type="dxa"/>
            <w:tcBorders>
              <w:top w:val="single" w:sz="2" w:space="0" w:color="000000"/>
              <w:left w:val="single" w:sz="2" w:space="0" w:color="000000"/>
              <w:bottom w:val="single" w:sz="2" w:space="0" w:color="000000"/>
              <w:right w:val="single" w:sz="2" w:space="0" w:color="000000"/>
            </w:tcBorders>
            <w:vAlign w:val="center"/>
          </w:tcPr>
          <w:p w14:paraId="703FC1A2"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11E2" w:rsidRPr="004B501C" w14:paraId="172B1023"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3078F86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CD4 BV605 (clone RPA-T4)</w:t>
            </w:r>
          </w:p>
        </w:tc>
        <w:tc>
          <w:tcPr>
            <w:tcW w:w="1530" w:type="dxa"/>
            <w:tcBorders>
              <w:top w:val="single" w:sz="2" w:space="0" w:color="000000"/>
              <w:left w:val="single" w:sz="2" w:space="0" w:color="000000"/>
              <w:bottom w:val="single" w:sz="2" w:space="0" w:color="000000"/>
              <w:right w:val="single" w:sz="2" w:space="0" w:color="000000"/>
            </w:tcBorders>
            <w:vAlign w:val="center"/>
          </w:tcPr>
          <w:p w14:paraId="2BDDB526"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vAlign w:val="center"/>
          </w:tcPr>
          <w:p w14:paraId="737B3BB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562658</w:t>
            </w:r>
          </w:p>
        </w:tc>
        <w:tc>
          <w:tcPr>
            <w:tcW w:w="990" w:type="dxa"/>
            <w:tcBorders>
              <w:top w:val="single" w:sz="2" w:space="0" w:color="000000"/>
              <w:left w:val="single" w:sz="2" w:space="0" w:color="000000"/>
              <w:bottom w:val="single" w:sz="2" w:space="0" w:color="000000"/>
              <w:right w:val="single" w:sz="2" w:space="0" w:color="000000"/>
            </w:tcBorders>
            <w:vAlign w:val="center"/>
          </w:tcPr>
          <w:p w14:paraId="59AE84D7"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1:25</w:t>
            </w:r>
          </w:p>
        </w:tc>
      </w:tr>
      <w:tr w:rsidR="00A011E2" w:rsidRPr="004B501C" w14:paraId="5B5DB951"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6A16D4FF"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CCR7 FITC (clone G043H7)</w:t>
            </w:r>
          </w:p>
        </w:tc>
        <w:tc>
          <w:tcPr>
            <w:tcW w:w="1530" w:type="dxa"/>
            <w:tcBorders>
              <w:top w:val="single" w:sz="2" w:space="0" w:color="000000"/>
              <w:left w:val="single" w:sz="2" w:space="0" w:color="000000"/>
              <w:bottom w:val="single" w:sz="2" w:space="0" w:color="000000"/>
              <w:right w:val="single" w:sz="2" w:space="0" w:color="000000"/>
            </w:tcBorders>
            <w:vAlign w:val="center"/>
          </w:tcPr>
          <w:p w14:paraId="08F62304"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vAlign w:val="center"/>
          </w:tcPr>
          <w:p w14:paraId="65AA04E7"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353216</w:t>
            </w:r>
          </w:p>
        </w:tc>
        <w:tc>
          <w:tcPr>
            <w:tcW w:w="990" w:type="dxa"/>
            <w:tcBorders>
              <w:top w:val="single" w:sz="2" w:space="0" w:color="000000"/>
              <w:left w:val="single" w:sz="2" w:space="0" w:color="000000"/>
              <w:bottom w:val="single" w:sz="2" w:space="0" w:color="000000"/>
              <w:right w:val="single" w:sz="2" w:space="0" w:color="000000"/>
            </w:tcBorders>
            <w:vAlign w:val="center"/>
          </w:tcPr>
          <w:p w14:paraId="468AF174"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11E2" w:rsidRPr="004B501C" w14:paraId="0CE4B9EF"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359B51E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CD69 PE (clone FN50)</w:t>
            </w:r>
          </w:p>
        </w:tc>
        <w:tc>
          <w:tcPr>
            <w:tcW w:w="1530" w:type="dxa"/>
            <w:tcBorders>
              <w:top w:val="single" w:sz="2" w:space="0" w:color="000000"/>
              <w:left w:val="single" w:sz="2" w:space="0" w:color="000000"/>
              <w:bottom w:val="single" w:sz="2" w:space="0" w:color="000000"/>
              <w:right w:val="single" w:sz="2" w:space="0" w:color="000000"/>
            </w:tcBorders>
            <w:vAlign w:val="center"/>
          </w:tcPr>
          <w:p w14:paraId="22A135CD"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vAlign w:val="center"/>
          </w:tcPr>
          <w:p w14:paraId="1D99C620"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555531</w:t>
            </w:r>
          </w:p>
        </w:tc>
        <w:tc>
          <w:tcPr>
            <w:tcW w:w="990" w:type="dxa"/>
            <w:tcBorders>
              <w:top w:val="single" w:sz="2" w:space="0" w:color="000000"/>
              <w:left w:val="single" w:sz="2" w:space="0" w:color="000000"/>
              <w:bottom w:val="single" w:sz="2" w:space="0" w:color="000000"/>
              <w:right w:val="single" w:sz="2" w:space="0" w:color="000000"/>
            </w:tcBorders>
            <w:vAlign w:val="center"/>
          </w:tcPr>
          <w:p w14:paraId="2F528C7F"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1:10</w:t>
            </w:r>
          </w:p>
        </w:tc>
      </w:tr>
      <w:tr w:rsidR="00A011E2" w:rsidRPr="004B501C" w14:paraId="1CFD5081"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hideMark/>
          </w:tcPr>
          <w:p w14:paraId="3DBDB87A"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OX40 PECy7 (clone Ber-ACT35)</w:t>
            </w:r>
          </w:p>
        </w:tc>
        <w:tc>
          <w:tcPr>
            <w:tcW w:w="1530" w:type="dxa"/>
            <w:tcBorders>
              <w:top w:val="single" w:sz="2" w:space="0" w:color="000000"/>
              <w:left w:val="single" w:sz="2" w:space="0" w:color="000000"/>
              <w:bottom w:val="single" w:sz="2" w:space="0" w:color="000000"/>
              <w:right w:val="single" w:sz="2" w:space="0" w:color="000000"/>
            </w:tcBorders>
            <w:vAlign w:val="center"/>
          </w:tcPr>
          <w:p w14:paraId="325AF211"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vAlign w:val="center"/>
          </w:tcPr>
          <w:p w14:paraId="66055688"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350012</w:t>
            </w:r>
          </w:p>
        </w:tc>
        <w:tc>
          <w:tcPr>
            <w:tcW w:w="990" w:type="dxa"/>
            <w:tcBorders>
              <w:top w:val="single" w:sz="2" w:space="0" w:color="000000"/>
              <w:left w:val="single" w:sz="2" w:space="0" w:color="000000"/>
              <w:bottom w:val="single" w:sz="2" w:space="0" w:color="000000"/>
              <w:right w:val="single" w:sz="2" w:space="0" w:color="000000"/>
            </w:tcBorders>
            <w:vAlign w:val="center"/>
          </w:tcPr>
          <w:p w14:paraId="75D58FDF"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1:50</w:t>
            </w:r>
          </w:p>
        </w:tc>
      </w:tr>
      <w:tr w:rsidR="00A011E2" w:rsidRPr="004B501C" w14:paraId="0464BE0C"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tcPr>
          <w:p w14:paraId="3D062D52"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CD137 APC (clone 4B4-1)</w:t>
            </w:r>
          </w:p>
        </w:tc>
        <w:tc>
          <w:tcPr>
            <w:tcW w:w="1530" w:type="dxa"/>
            <w:tcBorders>
              <w:top w:val="single" w:sz="2" w:space="0" w:color="000000"/>
              <w:left w:val="single" w:sz="2" w:space="0" w:color="000000"/>
              <w:bottom w:val="single" w:sz="2" w:space="0" w:color="000000"/>
              <w:right w:val="single" w:sz="2" w:space="0" w:color="000000"/>
            </w:tcBorders>
            <w:vAlign w:val="center"/>
          </w:tcPr>
          <w:p w14:paraId="31056F11"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BioLegend</w:t>
            </w:r>
          </w:p>
        </w:tc>
        <w:tc>
          <w:tcPr>
            <w:tcW w:w="1710" w:type="dxa"/>
            <w:tcBorders>
              <w:top w:val="single" w:sz="2" w:space="0" w:color="000000"/>
              <w:left w:val="single" w:sz="2" w:space="0" w:color="000000"/>
              <w:bottom w:val="single" w:sz="2" w:space="0" w:color="000000"/>
              <w:right w:val="single" w:sz="2" w:space="0" w:color="000000"/>
            </w:tcBorders>
            <w:vAlign w:val="center"/>
          </w:tcPr>
          <w:p w14:paraId="3882B592"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309810</w:t>
            </w:r>
          </w:p>
        </w:tc>
        <w:tc>
          <w:tcPr>
            <w:tcW w:w="990" w:type="dxa"/>
            <w:tcBorders>
              <w:top w:val="single" w:sz="2" w:space="0" w:color="000000"/>
              <w:left w:val="single" w:sz="2" w:space="0" w:color="000000"/>
              <w:bottom w:val="single" w:sz="2" w:space="0" w:color="000000"/>
              <w:right w:val="single" w:sz="2" w:space="0" w:color="000000"/>
            </w:tcBorders>
            <w:vAlign w:val="center"/>
          </w:tcPr>
          <w:p w14:paraId="097C6614"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1:25</w:t>
            </w:r>
          </w:p>
        </w:tc>
      </w:tr>
      <w:tr w:rsidR="00A011E2" w:rsidRPr="004B501C" w14:paraId="7CF08458"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vAlign w:val="center"/>
          </w:tcPr>
          <w:p w14:paraId="27DB8F5A"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CD3 AF700 (clone UCHT1)</w:t>
            </w:r>
          </w:p>
        </w:tc>
        <w:tc>
          <w:tcPr>
            <w:tcW w:w="1530" w:type="dxa"/>
            <w:tcBorders>
              <w:top w:val="single" w:sz="2" w:space="0" w:color="000000"/>
              <w:left w:val="single" w:sz="2" w:space="0" w:color="000000"/>
              <w:bottom w:val="single" w:sz="2" w:space="0" w:color="000000"/>
              <w:right w:val="single" w:sz="2" w:space="0" w:color="000000"/>
            </w:tcBorders>
            <w:vAlign w:val="center"/>
          </w:tcPr>
          <w:p w14:paraId="2D1743FE"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ThermoFisher</w:t>
            </w:r>
          </w:p>
        </w:tc>
        <w:tc>
          <w:tcPr>
            <w:tcW w:w="1710" w:type="dxa"/>
            <w:tcBorders>
              <w:top w:val="single" w:sz="2" w:space="0" w:color="000000"/>
              <w:left w:val="single" w:sz="2" w:space="0" w:color="000000"/>
              <w:bottom w:val="single" w:sz="2" w:space="0" w:color="000000"/>
              <w:right w:val="single" w:sz="2" w:space="0" w:color="000000"/>
            </w:tcBorders>
            <w:vAlign w:val="center"/>
          </w:tcPr>
          <w:p w14:paraId="70982802"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56-0038-42</w:t>
            </w:r>
          </w:p>
        </w:tc>
        <w:tc>
          <w:tcPr>
            <w:tcW w:w="990" w:type="dxa"/>
            <w:tcBorders>
              <w:top w:val="single" w:sz="2" w:space="0" w:color="000000"/>
              <w:left w:val="single" w:sz="2" w:space="0" w:color="000000"/>
              <w:bottom w:val="single" w:sz="2" w:space="0" w:color="000000"/>
              <w:right w:val="single" w:sz="2" w:space="0" w:color="000000"/>
            </w:tcBorders>
            <w:vAlign w:val="center"/>
          </w:tcPr>
          <w:p w14:paraId="1843D289"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1:25</w:t>
            </w:r>
          </w:p>
        </w:tc>
      </w:tr>
      <w:tr w:rsidR="00A011E2" w:rsidRPr="004B501C" w14:paraId="5B86D199"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3212151D"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CD62L BV615 (clone SK11)</w:t>
            </w:r>
          </w:p>
        </w:tc>
        <w:tc>
          <w:tcPr>
            <w:tcW w:w="1530" w:type="dxa"/>
            <w:tcBorders>
              <w:top w:val="single" w:sz="2" w:space="0" w:color="000000"/>
              <w:left w:val="single" w:sz="2" w:space="0" w:color="000000"/>
              <w:bottom w:val="single" w:sz="2" w:space="0" w:color="000000"/>
              <w:right w:val="single" w:sz="2" w:space="0" w:color="000000"/>
            </w:tcBorders>
          </w:tcPr>
          <w:p w14:paraId="7AC0B7CC"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4E580B2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565219</w:t>
            </w:r>
          </w:p>
        </w:tc>
        <w:tc>
          <w:tcPr>
            <w:tcW w:w="990" w:type="dxa"/>
            <w:tcBorders>
              <w:top w:val="single" w:sz="2" w:space="0" w:color="000000"/>
              <w:left w:val="single" w:sz="2" w:space="0" w:color="000000"/>
              <w:bottom w:val="single" w:sz="2" w:space="0" w:color="000000"/>
              <w:right w:val="single" w:sz="2" w:space="0" w:color="000000"/>
            </w:tcBorders>
            <w:vAlign w:val="center"/>
          </w:tcPr>
          <w:p w14:paraId="22B02BA3"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r w:rsidR="00A011E2" w:rsidRPr="004B501C" w14:paraId="60A7DE81" w14:textId="77777777" w:rsidTr="00757101">
        <w:trPr>
          <w:cantSplit/>
          <w:trHeight w:val="259"/>
        </w:trPr>
        <w:tc>
          <w:tcPr>
            <w:tcW w:w="5130" w:type="dxa"/>
            <w:tcBorders>
              <w:top w:val="single" w:sz="2" w:space="0" w:color="000000"/>
              <w:left w:val="single" w:sz="2" w:space="0" w:color="000000"/>
              <w:bottom w:val="single" w:sz="2" w:space="0" w:color="000000"/>
              <w:right w:val="single" w:sz="2" w:space="0" w:color="000000"/>
            </w:tcBorders>
          </w:tcPr>
          <w:p w14:paraId="5E23BC10"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Mouse anti-human CD19 BUV563 (clone SJ25C1)</w:t>
            </w:r>
          </w:p>
        </w:tc>
        <w:tc>
          <w:tcPr>
            <w:tcW w:w="1530" w:type="dxa"/>
            <w:tcBorders>
              <w:top w:val="single" w:sz="2" w:space="0" w:color="000000"/>
              <w:left w:val="single" w:sz="2" w:space="0" w:color="000000"/>
              <w:bottom w:val="single" w:sz="2" w:space="0" w:color="000000"/>
              <w:right w:val="single" w:sz="2" w:space="0" w:color="000000"/>
            </w:tcBorders>
          </w:tcPr>
          <w:p w14:paraId="1BF297B8"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BD Bioscience</w:t>
            </w:r>
          </w:p>
        </w:tc>
        <w:tc>
          <w:tcPr>
            <w:tcW w:w="1710" w:type="dxa"/>
            <w:tcBorders>
              <w:top w:val="single" w:sz="2" w:space="0" w:color="000000"/>
              <w:left w:val="single" w:sz="2" w:space="0" w:color="000000"/>
              <w:bottom w:val="single" w:sz="2" w:space="0" w:color="000000"/>
              <w:right w:val="single" w:sz="2" w:space="0" w:color="000000"/>
            </w:tcBorders>
          </w:tcPr>
          <w:p w14:paraId="44B3228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Cat# 612916</w:t>
            </w:r>
          </w:p>
        </w:tc>
        <w:tc>
          <w:tcPr>
            <w:tcW w:w="990" w:type="dxa"/>
            <w:tcBorders>
              <w:top w:val="single" w:sz="2" w:space="0" w:color="000000"/>
              <w:left w:val="single" w:sz="2" w:space="0" w:color="000000"/>
              <w:bottom w:val="single" w:sz="2" w:space="0" w:color="000000"/>
              <w:right w:val="single" w:sz="2" w:space="0" w:color="000000"/>
            </w:tcBorders>
          </w:tcPr>
          <w:p w14:paraId="27401665" w14:textId="77777777" w:rsidR="00A011E2" w:rsidRPr="004B501C" w:rsidRDefault="00A011E2" w:rsidP="00757101">
            <w:pPr>
              <w:jc w:val="center"/>
              <w:rPr>
                <w:rFonts w:ascii="Avenir Next" w:hAnsi="Avenir Next" w:cs="Calibri"/>
                <w:color w:val="000000"/>
                <w:sz w:val="18"/>
                <w:szCs w:val="18"/>
              </w:rPr>
            </w:pPr>
            <w:r w:rsidRPr="004B501C">
              <w:rPr>
                <w:rFonts w:ascii="Avenir Next" w:hAnsi="Avenir Next" w:cs="Calibri"/>
                <w:color w:val="000000"/>
                <w:sz w:val="18"/>
                <w:szCs w:val="18"/>
              </w:rPr>
              <w:t>1:200</w:t>
            </w:r>
          </w:p>
        </w:tc>
      </w:tr>
    </w:tbl>
    <w:p w14:paraId="4968A53E" w14:textId="77777777" w:rsidR="008218C4" w:rsidRPr="004B501C" w:rsidRDefault="008218C4" w:rsidP="00477182">
      <w:pPr>
        <w:pStyle w:val="SMcaption"/>
      </w:pPr>
    </w:p>
    <w:p w14:paraId="4CDBCD1E" w14:textId="77777777" w:rsidR="00537724" w:rsidRPr="004B501C" w:rsidRDefault="00537724">
      <w:pPr>
        <w:rPr>
          <w:b/>
          <w:bCs/>
          <w:kern w:val="32"/>
          <w:szCs w:val="24"/>
        </w:rPr>
      </w:pPr>
      <w:r w:rsidRPr="004B501C">
        <w:br w:type="page"/>
      </w:r>
    </w:p>
    <w:p w14:paraId="2B6BCA94" w14:textId="2584B31E" w:rsidR="00C50C6D" w:rsidRPr="004B501C" w:rsidRDefault="00C50C6D" w:rsidP="00C50C6D">
      <w:pPr>
        <w:pStyle w:val="SMHeading"/>
      </w:pPr>
      <w:r w:rsidRPr="004B501C">
        <w:lastRenderedPageBreak/>
        <w:t>Data S1</w:t>
      </w:r>
      <w:r w:rsidR="008218C4" w:rsidRPr="004B501C">
        <w:t>.</w:t>
      </w:r>
    </w:p>
    <w:p w14:paraId="2D70EE45" w14:textId="33FCEC5F" w:rsidR="00537724" w:rsidRPr="001E19D3" w:rsidRDefault="00091A13" w:rsidP="001E19D3">
      <w:pPr>
        <w:pStyle w:val="SMcaption"/>
        <w:rPr>
          <w:b/>
        </w:rPr>
      </w:pPr>
      <w:r w:rsidRPr="004B501C">
        <w:rPr>
          <w:b/>
        </w:rPr>
        <w:t xml:space="preserve">Compiled data of immunological assays for all </w:t>
      </w:r>
      <w:r w:rsidR="00F71E28" w:rsidRPr="004B501C">
        <w:rPr>
          <w:b/>
        </w:rPr>
        <w:t>subjects</w:t>
      </w:r>
      <w:r w:rsidRPr="004B501C">
        <w:rPr>
          <w:b/>
        </w:rPr>
        <w:t>.</w:t>
      </w:r>
    </w:p>
    <w:p w14:paraId="7142DEF9" w14:textId="77777777" w:rsidR="00537724" w:rsidRDefault="00537724" w:rsidP="00C50C6D">
      <w:pPr>
        <w:pStyle w:val="SMcaption"/>
      </w:pPr>
    </w:p>
    <w:p w14:paraId="08DC9151" w14:textId="77777777" w:rsidR="00C50C6D" w:rsidRDefault="00C50C6D" w:rsidP="00477182">
      <w:pPr>
        <w:pStyle w:val="SMcaption"/>
      </w:pPr>
    </w:p>
    <w:p w14:paraId="10BF7DE9" w14:textId="77777777" w:rsidR="00B9440A" w:rsidRPr="00015F74" w:rsidRDefault="00B9440A" w:rsidP="00B9440A">
      <w:pPr>
        <w:pStyle w:val="SMcaption"/>
      </w:pPr>
    </w:p>
    <w:sectPr w:rsidR="00B9440A" w:rsidRPr="00015F74" w:rsidSect="00E853D5">
      <w:headerReference w:type="default" r:id="rId18"/>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A41C2" w14:textId="77777777" w:rsidR="0047578B" w:rsidRDefault="0047578B">
      <w:r>
        <w:separator/>
      </w:r>
    </w:p>
  </w:endnote>
  <w:endnote w:type="continuationSeparator" w:id="0">
    <w:p w14:paraId="6178F0FD" w14:textId="77777777" w:rsidR="0047578B" w:rsidRDefault="00475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venir">
    <w:altName w:val="Calibri"/>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8EA3E" w14:textId="32DFF1A6" w:rsidR="00F125EE" w:rsidRDefault="00114193">
    <w:pPr>
      <w:pStyle w:val="Footer"/>
      <w:jc w:val="right"/>
    </w:pPr>
    <w:r>
      <w:fldChar w:fldCharType="begin"/>
    </w:r>
    <w:r>
      <w:instrText xml:space="preserve"> PAGE   \* MERGEFORMAT </w:instrText>
    </w:r>
    <w:r>
      <w:fldChar w:fldCharType="separate"/>
    </w:r>
    <w:r w:rsidR="00C92B22">
      <w:rPr>
        <w:noProof/>
      </w:rPr>
      <w:t>3</w:t>
    </w:r>
    <w:r>
      <w:fldChar w:fldCharType="end"/>
    </w:r>
  </w:p>
  <w:p w14:paraId="211F3547" w14:textId="77777777" w:rsidR="00F125EE" w:rsidRDefault="00F125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C5223" w14:textId="77777777" w:rsidR="0047578B" w:rsidRDefault="0047578B">
      <w:r>
        <w:separator/>
      </w:r>
    </w:p>
  </w:footnote>
  <w:footnote w:type="continuationSeparator" w:id="0">
    <w:p w14:paraId="1598AEA9" w14:textId="77777777" w:rsidR="0047578B" w:rsidRDefault="004757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501F95" w14:textId="77777777" w:rsidR="003A2FD8" w:rsidRPr="005001AC" w:rsidRDefault="003A2FD8" w:rsidP="005001AC">
    <w:pPr>
      <w:jc w:val="right"/>
      <w:rPr>
        <w:sz w:val="20"/>
      </w:rPr>
    </w:pPr>
  </w:p>
  <w:p w14:paraId="3CD866EE"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0.3pt;height:9.45pt;visibility:visible;mso-wrap-style:square" o:bullet="t">
        <v:imagedata r:id="rId1" o:title=""/>
      </v:shape>
    </w:pict>
  </w:numPicBullet>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283C"/>
    <w:rsid w:val="00015F74"/>
    <w:rsid w:val="0003487C"/>
    <w:rsid w:val="00045CF5"/>
    <w:rsid w:val="00047CBB"/>
    <w:rsid w:val="0006462E"/>
    <w:rsid w:val="00065EBD"/>
    <w:rsid w:val="00071083"/>
    <w:rsid w:val="00082BC2"/>
    <w:rsid w:val="00083B44"/>
    <w:rsid w:val="000850DC"/>
    <w:rsid w:val="00091A13"/>
    <w:rsid w:val="000C2771"/>
    <w:rsid w:val="000C5E0B"/>
    <w:rsid w:val="000D46F4"/>
    <w:rsid w:val="000D5A6D"/>
    <w:rsid w:val="000E3612"/>
    <w:rsid w:val="000F0DCE"/>
    <w:rsid w:val="000F6BE3"/>
    <w:rsid w:val="00105DD4"/>
    <w:rsid w:val="00112C5B"/>
    <w:rsid w:val="00114193"/>
    <w:rsid w:val="00115A38"/>
    <w:rsid w:val="0011687B"/>
    <w:rsid w:val="00124F82"/>
    <w:rsid w:val="001513B7"/>
    <w:rsid w:val="0016337A"/>
    <w:rsid w:val="00164269"/>
    <w:rsid w:val="001867E7"/>
    <w:rsid w:val="001A03C1"/>
    <w:rsid w:val="001A1BDE"/>
    <w:rsid w:val="001B3004"/>
    <w:rsid w:val="001B32B6"/>
    <w:rsid w:val="001E19D3"/>
    <w:rsid w:val="001E607F"/>
    <w:rsid w:val="001F0876"/>
    <w:rsid w:val="001F167C"/>
    <w:rsid w:val="001F5E91"/>
    <w:rsid w:val="002077B9"/>
    <w:rsid w:val="002454D7"/>
    <w:rsid w:val="002541A0"/>
    <w:rsid w:val="00257478"/>
    <w:rsid w:val="00262D72"/>
    <w:rsid w:val="00287A25"/>
    <w:rsid w:val="00294FBB"/>
    <w:rsid w:val="002C030F"/>
    <w:rsid w:val="002E21A9"/>
    <w:rsid w:val="002E5ECC"/>
    <w:rsid w:val="0030793E"/>
    <w:rsid w:val="00331D75"/>
    <w:rsid w:val="003521FF"/>
    <w:rsid w:val="00355362"/>
    <w:rsid w:val="00363E44"/>
    <w:rsid w:val="00374C12"/>
    <w:rsid w:val="00381B15"/>
    <w:rsid w:val="0039141D"/>
    <w:rsid w:val="00395E86"/>
    <w:rsid w:val="003A2FD8"/>
    <w:rsid w:val="003A6FFC"/>
    <w:rsid w:val="003B40E6"/>
    <w:rsid w:val="003B4193"/>
    <w:rsid w:val="003B5DD9"/>
    <w:rsid w:val="003C1341"/>
    <w:rsid w:val="003C1A2C"/>
    <w:rsid w:val="003E74FB"/>
    <w:rsid w:val="003F6E14"/>
    <w:rsid w:val="003F74A1"/>
    <w:rsid w:val="00400548"/>
    <w:rsid w:val="00405336"/>
    <w:rsid w:val="00424896"/>
    <w:rsid w:val="00444D5F"/>
    <w:rsid w:val="004532B4"/>
    <w:rsid w:val="004571D5"/>
    <w:rsid w:val="00461D81"/>
    <w:rsid w:val="0046356B"/>
    <w:rsid w:val="0047578B"/>
    <w:rsid w:val="00477182"/>
    <w:rsid w:val="004779CB"/>
    <w:rsid w:val="00492919"/>
    <w:rsid w:val="004B501C"/>
    <w:rsid w:val="004C10F9"/>
    <w:rsid w:val="004C298F"/>
    <w:rsid w:val="004E42D8"/>
    <w:rsid w:val="004E7BA2"/>
    <w:rsid w:val="004F7EDF"/>
    <w:rsid w:val="005001AC"/>
    <w:rsid w:val="005018B9"/>
    <w:rsid w:val="00510568"/>
    <w:rsid w:val="00527D71"/>
    <w:rsid w:val="00530E75"/>
    <w:rsid w:val="00537724"/>
    <w:rsid w:val="005508BE"/>
    <w:rsid w:val="005520A8"/>
    <w:rsid w:val="005607DD"/>
    <w:rsid w:val="00565648"/>
    <w:rsid w:val="00577CAE"/>
    <w:rsid w:val="00587D5C"/>
    <w:rsid w:val="005A34D0"/>
    <w:rsid w:val="005A558C"/>
    <w:rsid w:val="005B09CB"/>
    <w:rsid w:val="005E28F8"/>
    <w:rsid w:val="005E6513"/>
    <w:rsid w:val="005E796D"/>
    <w:rsid w:val="0060149F"/>
    <w:rsid w:val="00607D30"/>
    <w:rsid w:val="00641472"/>
    <w:rsid w:val="00651114"/>
    <w:rsid w:val="006604A4"/>
    <w:rsid w:val="00661BB1"/>
    <w:rsid w:val="00664560"/>
    <w:rsid w:val="00670299"/>
    <w:rsid w:val="00691985"/>
    <w:rsid w:val="00696BE7"/>
    <w:rsid w:val="006A1B64"/>
    <w:rsid w:val="006B72CA"/>
    <w:rsid w:val="006D1102"/>
    <w:rsid w:val="007108F5"/>
    <w:rsid w:val="00713E5B"/>
    <w:rsid w:val="00722419"/>
    <w:rsid w:val="00726559"/>
    <w:rsid w:val="007402FC"/>
    <w:rsid w:val="007411A1"/>
    <w:rsid w:val="00746399"/>
    <w:rsid w:val="00747CDF"/>
    <w:rsid w:val="00776918"/>
    <w:rsid w:val="00792BB0"/>
    <w:rsid w:val="00793072"/>
    <w:rsid w:val="00794433"/>
    <w:rsid w:val="007A1775"/>
    <w:rsid w:val="007A79AC"/>
    <w:rsid w:val="007C31EA"/>
    <w:rsid w:val="007F0C7E"/>
    <w:rsid w:val="00807D35"/>
    <w:rsid w:val="00820093"/>
    <w:rsid w:val="008218C4"/>
    <w:rsid w:val="00840197"/>
    <w:rsid w:val="0084444B"/>
    <w:rsid w:val="00867A98"/>
    <w:rsid w:val="00870867"/>
    <w:rsid w:val="00885C9B"/>
    <w:rsid w:val="008919B2"/>
    <w:rsid w:val="008B0C16"/>
    <w:rsid w:val="008C2AEA"/>
    <w:rsid w:val="008C6B55"/>
    <w:rsid w:val="008D5D2A"/>
    <w:rsid w:val="00907AD6"/>
    <w:rsid w:val="00912086"/>
    <w:rsid w:val="00914B63"/>
    <w:rsid w:val="00932B13"/>
    <w:rsid w:val="009354F3"/>
    <w:rsid w:val="009447DC"/>
    <w:rsid w:val="00951E88"/>
    <w:rsid w:val="00961BA5"/>
    <w:rsid w:val="009668D2"/>
    <w:rsid w:val="0097010B"/>
    <w:rsid w:val="009743A9"/>
    <w:rsid w:val="00984B5A"/>
    <w:rsid w:val="0099469E"/>
    <w:rsid w:val="009A5287"/>
    <w:rsid w:val="009B06FD"/>
    <w:rsid w:val="009B2AC5"/>
    <w:rsid w:val="009B7984"/>
    <w:rsid w:val="009C7E8B"/>
    <w:rsid w:val="009F4BED"/>
    <w:rsid w:val="009F7391"/>
    <w:rsid w:val="009F7D93"/>
    <w:rsid w:val="00A011E2"/>
    <w:rsid w:val="00A028C1"/>
    <w:rsid w:val="00A050B6"/>
    <w:rsid w:val="00A261B4"/>
    <w:rsid w:val="00A3403B"/>
    <w:rsid w:val="00A367DA"/>
    <w:rsid w:val="00A37491"/>
    <w:rsid w:val="00A426D4"/>
    <w:rsid w:val="00A51A12"/>
    <w:rsid w:val="00A627D4"/>
    <w:rsid w:val="00A74DA2"/>
    <w:rsid w:val="00A851C2"/>
    <w:rsid w:val="00A941DD"/>
    <w:rsid w:val="00AA46D1"/>
    <w:rsid w:val="00AB399E"/>
    <w:rsid w:val="00AC10FA"/>
    <w:rsid w:val="00AC59D0"/>
    <w:rsid w:val="00AD16B1"/>
    <w:rsid w:val="00AD499C"/>
    <w:rsid w:val="00AE0327"/>
    <w:rsid w:val="00B13385"/>
    <w:rsid w:val="00B20D6E"/>
    <w:rsid w:val="00B277FC"/>
    <w:rsid w:val="00B31C12"/>
    <w:rsid w:val="00B36869"/>
    <w:rsid w:val="00B369B2"/>
    <w:rsid w:val="00B40DC0"/>
    <w:rsid w:val="00B43B31"/>
    <w:rsid w:val="00B47CFA"/>
    <w:rsid w:val="00B57F00"/>
    <w:rsid w:val="00B77B2A"/>
    <w:rsid w:val="00B82C22"/>
    <w:rsid w:val="00B83C22"/>
    <w:rsid w:val="00B86AEA"/>
    <w:rsid w:val="00B93DBA"/>
    <w:rsid w:val="00B9440A"/>
    <w:rsid w:val="00BB2D2A"/>
    <w:rsid w:val="00BB48A9"/>
    <w:rsid w:val="00BC224C"/>
    <w:rsid w:val="00BC3E04"/>
    <w:rsid w:val="00BC60F7"/>
    <w:rsid w:val="00BD5882"/>
    <w:rsid w:val="00BD58CF"/>
    <w:rsid w:val="00BE42F1"/>
    <w:rsid w:val="00BF0C92"/>
    <w:rsid w:val="00BF1D20"/>
    <w:rsid w:val="00BF51E7"/>
    <w:rsid w:val="00BF6637"/>
    <w:rsid w:val="00C04CC1"/>
    <w:rsid w:val="00C120AB"/>
    <w:rsid w:val="00C174DE"/>
    <w:rsid w:val="00C22BB2"/>
    <w:rsid w:val="00C27DDB"/>
    <w:rsid w:val="00C303BB"/>
    <w:rsid w:val="00C4096C"/>
    <w:rsid w:val="00C47760"/>
    <w:rsid w:val="00C50C6D"/>
    <w:rsid w:val="00C52CA2"/>
    <w:rsid w:val="00C600D9"/>
    <w:rsid w:val="00C812E3"/>
    <w:rsid w:val="00C90336"/>
    <w:rsid w:val="00C92B22"/>
    <w:rsid w:val="00CA2C6A"/>
    <w:rsid w:val="00CB4C74"/>
    <w:rsid w:val="00CC1384"/>
    <w:rsid w:val="00CD07C9"/>
    <w:rsid w:val="00CD3720"/>
    <w:rsid w:val="00CE05AD"/>
    <w:rsid w:val="00CF1848"/>
    <w:rsid w:val="00CF5C2F"/>
    <w:rsid w:val="00D04BCF"/>
    <w:rsid w:val="00D143D9"/>
    <w:rsid w:val="00D14D8C"/>
    <w:rsid w:val="00D16A49"/>
    <w:rsid w:val="00D53E9C"/>
    <w:rsid w:val="00D549DB"/>
    <w:rsid w:val="00D5511B"/>
    <w:rsid w:val="00D766F1"/>
    <w:rsid w:val="00D922BA"/>
    <w:rsid w:val="00DA7092"/>
    <w:rsid w:val="00DB1A2A"/>
    <w:rsid w:val="00DC50DF"/>
    <w:rsid w:val="00DD50D0"/>
    <w:rsid w:val="00E15B90"/>
    <w:rsid w:val="00E15EB1"/>
    <w:rsid w:val="00E21F32"/>
    <w:rsid w:val="00E257C8"/>
    <w:rsid w:val="00E41512"/>
    <w:rsid w:val="00E4519A"/>
    <w:rsid w:val="00E853D5"/>
    <w:rsid w:val="00E9773B"/>
    <w:rsid w:val="00EA1DBB"/>
    <w:rsid w:val="00EA6F42"/>
    <w:rsid w:val="00EC13A3"/>
    <w:rsid w:val="00EC4204"/>
    <w:rsid w:val="00EC7C85"/>
    <w:rsid w:val="00ED1E72"/>
    <w:rsid w:val="00EF7161"/>
    <w:rsid w:val="00F043DF"/>
    <w:rsid w:val="00F125EE"/>
    <w:rsid w:val="00F12E98"/>
    <w:rsid w:val="00F1448E"/>
    <w:rsid w:val="00F22029"/>
    <w:rsid w:val="00F2297B"/>
    <w:rsid w:val="00F515FB"/>
    <w:rsid w:val="00F630EA"/>
    <w:rsid w:val="00F7007E"/>
    <w:rsid w:val="00F70C43"/>
    <w:rsid w:val="00F71E28"/>
    <w:rsid w:val="00F73193"/>
    <w:rsid w:val="00F74F95"/>
    <w:rsid w:val="00F80705"/>
    <w:rsid w:val="00F95FE4"/>
    <w:rsid w:val="00FA1481"/>
    <w:rsid w:val="00FB1CCC"/>
    <w:rsid w:val="00FF04E3"/>
    <w:rsid w:val="00FF07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rsid w:val="00405336"/>
    <w:rPr>
      <w:sz w:val="20"/>
    </w:rPr>
  </w:style>
  <w:style w:type="character" w:customStyle="1" w:styleId="CommentTextChar">
    <w:name w:val="Comment Text Char"/>
    <w:basedOn w:val="DefaultParagraphFont"/>
    <w:link w:val="CommentText"/>
    <w:uiPriority w:val="99"/>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semiHidden/>
    <w:unhideWhenUsed/>
    <w:rsid w:val="00793072"/>
    <w:rPr>
      <w:sz w:val="16"/>
      <w:szCs w:val="16"/>
    </w:rPr>
  </w:style>
  <w:style w:type="character" w:styleId="UnresolvedMention">
    <w:name w:val="Unresolved Mention"/>
    <w:basedOn w:val="DefaultParagraphFont"/>
    <w:uiPriority w:val="99"/>
    <w:semiHidden/>
    <w:unhideWhenUsed/>
    <w:rsid w:val="008218C4"/>
    <w:rPr>
      <w:color w:val="808080"/>
      <w:shd w:val="clear" w:color="auto" w:fill="E6E6E6"/>
    </w:rPr>
  </w:style>
  <w:style w:type="table" w:styleId="TableGrid">
    <w:name w:val="Table Grid"/>
    <w:basedOn w:val="TableNormal"/>
    <w:uiPriority w:val="59"/>
    <w:rsid w:val="00F043DF"/>
    <w:rPr>
      <w:rFonts w:asciiTheme="minorHAnsi" w:eastAsiaTheme="minorEastAsia" w:hAnsiTheme="minorHAnsi" w:cstheme="minorBidi"/>
      <w:sz w:val="24"/>
      <w:szCs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022930">
      <w:bodyDiv w:val="1"/>
      <w:marLeft w:val="0"/>
      <w:marRight w:val="0"/>
      <w:marTop w:val="0"/>
      <w:marBottom w:val="0"/>
      <w:divBdr>
        <w:top w:val="none" w:sz="0" w:space="0" w:color="auto"/>
        <w:left w:val="none" w:sz="0" w:space="0" w:color="auto"/>
        <w:bottom w:val="none" w:sz="0" w:space="0" w:color="auto"/>
        <w:right w:val="none" w:sz="0" w:space="0" w:color="auto"/>
      </w:divBdr>
    </w:div>
    <w:div w:id="1018967448">
      <w:bodyDiv w:val="1"/>
      <w:marLeft w:val="0"/>
      <w:marRight w:val="0"/>
      <w:marTop w:val="0"/>
      <w:marBottom w:val="0"/>
      <w:divBdr>
        <w:top w:val="none" w:sz="0" w:space="0" w:color="auto"/>
        <w:left w:val="none" w:sz="0" w:space="0" w:color="auto"/>
        <w:bottom w:val="none" w:sz="0" w:space="0" w:color="auto"/>
        <w:right w:val="none" w:sz="0" w:space="0" w:color="auto"/>
      </w:divBdr>
      <w:divsChild>
        <w:div w:id="426540109">
          <w:marLeft w:val="0"/>
          <w:marRight w:val="0"/>
          <w:marTop w:val="0"/>
          <w:marBottom w:val="0"/>
          <w:divBdr>
            <w:top w:val="none" w:sz="0" w:space="0" w:color="auto"/>
            <w:left w:val="none" w:sz="0" w:space="0" w:color="auto"/>
            <w:bottom w:val="none" w:sz="0" w:space="0" w:color="auto"/>
            <w:right w:val="none" w:sz="0" w:space="0" w:color="auto"/>
          </w:divBdr>
        </w:div>
      </w:divsChild>
    </w:div>
    <w:div w:id="2036690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6E04BE155393A4DA9B8A816B3FAF64D"/>
        <w:category>
          <w:name w:val="General"/>
          <w:gallery w:val="placeholder"/>
        </w:category>
        <w:types>
          <w:type w:val="bbPlcHdr"/>
        </w:types>
        <w:behaviors>
          <w:behavior w:val="content"/>
        </w:behaviors>
        <w:guid w:val="{B0CBDB72-13CC-A343-B6EF-BA07D21B626A}"/>
      </w:docPartPr>
      <w:docPartBody>
        <w:p w:rsidR="004A06B2" w:rsidRDefault="00FC1BCE" w:rsidP="00FC1BCE">
          <w:pPr>
            <w:pStyle w:val="36E04BE155393A4DA9B8A816B3FAF64D"/>
          </w:pPr>
          <w:r w:rsidRPr="004F02A3">
            <w:rPr>
              <w:rStyle w:val="PlaceholderText"/>
            </w:rPr>
            <w:t>Click or tap here to enter text.</w:t>
          </w:r>
        </w:p>
      </w:docPartBody>
    </w:docPart>
    <w:docPart>
      <w:docPartPr>
        <w:name w:val="21684DD0E9FE3C4C85A602C076884C58"/>
        <w:category>
          <w:name w:val="General"/>
          <w:gallery w:val="placeholder"/>
        </w:category>
        <w:types>
          <w:type w:val="bbPlcHdr"/>
        </w:types>
        <w:behaviors>
          <w:behavior w:val="content"/>
        </w:behaviors>
        <w:guid w:val="{9A541F1A-614F-5442-8AC5-AA764B010180}"/>
      </w:docPartPr>
      <w:docPartBody>
        <w:p w:rsidR="00CE6338" w:rsidRDefault="00D2601C" w:rsidP="00D2601C">
          <w:pPr>
            <w:pStyle w:val="21684DD0E9FE3C4C85A602C076884C58"/>
          </w:pPr>
          <w:r w:rsidRPr="004F02A3">
            <w:rPr>
              <w:rStyle w:val="PlaceholderText"/>
            </w:rPr>
            <w:t>Click or tap here to enter text.</w:t>
          </w:r>
        </w:p>
      </w:docPartBody>
    </w:docPart>
    <w:docPart>
      <w:docPartPr>
        <w:name w:val="9918023BCAD5934D98FFD9435F3DD42A"/>
        <w:category>
          <w:name w:val="General"/>
          <w:gallery w:val="placeholder"/>
        </w:category>
        <w:types>
          <w:type w:val="bbPlcHdr"/>
        </w:types>
        <w:behaviors>
          <w:behavior w:val="content"/>
        </w:behaviors>
        <w:guid w:val="{F1C0518D-1A57-3B47-B569-77513CB335EE}"/>
      </w:docPartPr>
      <w:docPartBody>
        <w:p w:rsidR="00981396" w:rsidRDefault="00BD5D15" w:rsidP="00BD5D15">
          <w:pPr>
            <w:pStyle w:val="9918023BCAD5934D98FFD9435F3DD42A"/>
          </w:pPr>
          <w:r w:rsidRPr="004F02A3">
            <w:rPr>
              <w:rStyle w:val="PlaceholderText"/>
            </w:rPr>
            <w:t>Click or tap here to enter text.</w:t>
          </w:r>
        </w:p>
      </w:docPartBody>
    </w:docPart>
    <w:docPart>
      <w:docPartPr>
        <w:name w:val="F6A8543D4BA9FB4BBAC165920645A648"/>
        <w:category>
          <w:name w:val="General"/>
          <w:gallery w:val="placeholder"/>
        </w:category>
        <w:types>
          <w:type w:val="bbPlcHdr"/>
        </w:types>
        <w:behaviors>
          <w:behavior w:val="content"/>
        </w:behaviors>
        <w:guid w:val="{F87A787F-54F6-F641-9BF3-9CC0CB5F3202}"/>
      </w:docPartPr>
      <w:docPartBody>
        <w:p w:rsidR="000E43E2" w:rsidRDefault="0041489F" w:rsidP="0041489F">
          <w:pPr>
            <w:pStyle w:val="F6A8543D4BA9FB4BBAC165920645A648"/>
          </w:pPr>
          <w:r w:rsidRPr="004F02A3">
            <w:rPr>
              <w:rStyle w:val="PlaceholderText"/>
            </w:rPr>
            <w:t>Click or tap here to enter text.</w:t>
          </w:r>
        </w:p>
      </w:docPartBody>
    </w:docPart>
    <w:docPart>
      <w:docPartPr>
        <w:name w:val="AC1423E2410F904397F5CE2DACB06A0B"/>
        <w:category>
          <w:name w:val="General"/>
          <w:gallery w:val="placeholder"/>
        </w:category>
        <w:types>
          <w:type w:val="bbPlcHdr"/>
        </w:types>
        <w:behaviors>
          <w:behavior w:val="content"/>
        </w:behaviors>
        <w:guid w:val="{E871ABB6-18DA-E54F-890C-55543DD50CB1}"/>
      </w:docPartPr>
      <w:docPartBody>
        <w:p w:rsidR="000E43E2" w:rsidRDefault="0041489F" w:rsidP="0041489F">
          <w:pPr>
            <w:pStyle w:val="AC1423E2410F904397F5CE2DACB06A0B"/>
          </w:pPr>
          <w:r w:rsidRPr="004F02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venir">
    <w:altName w:val="Calibri"/>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BCE"/>
    <w:rsid w:val="00015805"/>
    <w:rsid w:val="00094E07"/>
    <w:rsid w:val="000E43E2"/>
    <w:rsid w:val="00120FBB"/>
    <w:rsid w:val="00146F4D"/>
    <w:rsid w:val="002A5578"/>
    <w:rsid w:val="003D2BF9"/>
    <w:rsid w:val="0041489F"/>
    <w:rsid w:val="00483951"/>
    <w:rsid w:val="004930D9"/>
    <w:rsid w:val="004A06B2"/>
    <w:rsid w:val="00517290"/>
    <w:rsid w:val="00524C54"/>
    <w:rsid w:val="005E1692"/>
    <w:rsid w:val="006B5C81"/>
    <w:rsid w:val="0079190B"/>
    <w:rsid w:val="00833DAB"/>
    <w:rsid w:val="00890726"/>
    <w:rsid w:val="00914330"/>
    <w:rsid w:val="00954A06"/>
    <w:rsid w:val="00981396"/>
    <w:rsid w:val="00B03DCB"/>
    <w:rsid w:val="00BD5D15"/>
    <w:rsid w:val="00C166B5"/>
    <w:rsid w:val="00C85A7A"/>
    <w:rsid w:val="00CE6338"/>
    <w:rsid w:val="00D07ED9"/>
    <w:rsid w:val="00D2601C"/>
    <w:rsid w:val="00D460D6"/>
    <w:rsid w:val="00D526F0"/>
    <w:rsid w:val="00E836F9"/>
    <w:rsid w:val="00E85FE8"/>
    <w:rsid w:val="00EF74F6"/>
    <w:rsid w:val="00F53646"/>
    <w:rsid w:val="00FC1B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489F"/>
    <w:rPr>
      <w:color w:val="808080"/>
    </w:rPr>
  </w:style>
  <w:style w:type="paragraph" w:customStyle="1" w:styleId="36E04BE155393A4DA9B8A816B3FAF64D">
    <w:name w:val="36E04BE155393A4DA9B8A816B3FAF64D"/>
    <w:rsid w:val="00FC1BCE"/>
  </w:style>
  <w:style w:type="paragraph" w:customStyle="1" w:styleId="21684DD0E9FE3C4C85A602C076884C58">
    <w:name w:val="21684DD0E9FE3C4C85A602C076884C58"/>
    <w:rsid w:val="00D2601C"/>
    <w:rPr>
      <w:lang w:eastAsia="en-US"/>
    </w:rPr>
  </w:style>
  <w:style w:type="paragraph" w:customStyle="1" w:styleId="2ED67BEADA99C440BFB857258E66BFCE">
    <w:name w:val="2ED67BEADA99C440BFB857258E66BFCE"/>
    <w:rsid w:val="00BD5D15"/>
  </w:style>
  <w:style w:type="paragraph" w:customStyle="1" w:styleId="9918023BCAD5934D98FFD9435F3DD42A">
    <w:name w:val="9918023BCAD5934D98FFD9435F3DD42A"/>
    <w:rsid w:val="00BD5D15"/>
  </w:style>
  <w:style w:type="paragraph" w:customStyle="1" w:styleId="F6A8543D4BA9FB4BBAC165920645A648">
    <w:name w:val="F6A8543D4BA9FB4BBAC165920645A648"/>
    <w:rsid w:val="0041489F"/>
    <w:rPr>
      <w:lang w:eastAsia="en-US"/>
    </w:rPr>
  </w:style>
  <w:style w:type="paragraph" w:customStyle="1" w:styleId="AC1423E2410F904397F5CE2DACB06A0B">
    <w:name w:val="AC1423E2410F904397F5CE2DACB06A0B"/>
    <w:rsid w:val="0041489F"/>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CD471-B358-344E-BD6F-0FA392892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4398</Words>
  <Characters>25071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29411</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Microsoft Office User</cp:lastModifiedBy>
  <cp:revision>7</cp:revision>
  <cp:lastPrinted>2020-12-08T07:13:00Z</cp:lastPrinted>
  <dcterms:created xsi:type="dcterms:W3CDTF">2020-12-11T23:04:00Z</dcterms:created>
  <dcterms:modified xsi:type="dcterms:W3CDTF">2022-02-08T22:22:00Z</dcterms:modified>
</cp:coreProperties>
</file>